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F53C" w14:textId="77777777" w:rsidR="002607A9" w:rsidRDefault="005D7609" w:rsidP="002607A9">
      <w:pPr>
        <w:pStyle w:val="Bezproreda"/>
        <w:spacing w:line="276" w:lineRule="auto"/>
      </w:pPr>
      <w:r>
        <w:object w:dxaOrig="1748" w:dyaOrig="2186" w14:anchorId="44AF39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.75pt" o:ole="">
            <v:imagedata r:id="rId8" o:title=""/>
          </v:shape>
          <o:OLEObject Type="Embed" ProgID="CorelDRAW.Graphic.13" ShapeID="_x0000_i1025" DrawAspect="Content" ObjectID="_1752320572" r:id="rId9"/>
        </w:object>
      </w:r>
    </w:p>
    <w:p w14:paraId="5DA7BF15" w14:textId="77777777" w:rsidR="002607A9" w:rsidRPr="00EA7019" w:rsidRDefault="002607A9" w:rsidP="002607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7019">
        <w:rPr>
          <w:rFonts w:ascii="Times New Roman" w:hAnsi="Times New Roman" w:cs="Times New Roman"/>
          <w:b/>
          <w:sz w:val="24"/>
          <w:szCs w:val="24"/>
        </w:rPr>
        <w:t>DOM ZA STARIJE I NEMOĆNE OSOBE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019">
        <w:rPr>
          <w:rFonts w:ascii="Times New Roman" w:hAnsi="Times New Roman" w:cs="Times New Roman"/>
          <w:b/>
          <w:sz w:val="24"/>
          <w:szCs w:val="24"/>
        </w:rPr>
        <w:t>VARAŽDIN</w:t>
      </w:r>
    </w:p>
    <w:p w14:paraId="075A82FE" w14:textId="77777777" w:rsidR="002607A9" w:rsidRDefault="002607A9" w:rsidP="002607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7019">
        <w:rPr>
          <w:rFonts w:ascii="Times New Roman" w:hAnsi="Times New Roman" w:cs="Times New Roman"/>
          <w:sz w:val="24"/>
          <w:szCs w:val="24"/>
        </w:rPr>
        <w:t>Zavojna 6, 42000 VARAŽDIN</w:t>
      </w:r>
    </w:p>
    <w:p w14:paraId="365FEF24" w14:textId="77777777" w:rsidR="002607A9" w:rsidRPr="00BA7199" w:rsidRDefault="002607A9" w:rsidP="002607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65F9A5" w14:textId="2F16A13F" w:rsidR="002607A9" w:rsidRPr="007661A3" w:rsidRDefault="002607A9" w:rsidP="002607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3D155F">
        <w:rPr>
          <w:rFonts w:ascii="Times New Roman" w:hAnsi="Times New Roman" w:cs="Times New Roman"/>
          <w:sz w:val="24"/>
          <w:szCs w:val="24"/>
        </w:rPr>
        <w:t>: 2186-1-25/01-23</w:t>
      </w:r>
      <w:r w:rsidR="00866D78" w:rsidRPr="007661A3">
        <w:rPr>
          <w:rFonts w:ascii="Times New Roman" w:hAnsi="Times New Roman" w:cs="Times New Roman"/>
          <w:sz w:val="24"/>
          <w:szCs w:val="24"/>
        </w:rPr>
        <w:t>/</w:t>
      </w:r>
      <w:r w:rsidR="00AE1690">
        <w:rPr>
          <w:rFonts w:ascii="Times New Roman" w:hAnsi="Times New Roman" w:cs="Times New Roman"/>
          <w:sz w:val="24"/>
          <w:szCs w:val="24"/>
        </w:rPr>
        <w:t>104</w:t>
      </w:r>
    </w:p>
    <w:p w14:paraId="7826DFF1" w14:textId="7CA298E3" w:rsidR="00063869" w:rsidRPr="00B3015F" w:rsidRDefault="00266ED6" w:rsidP="002607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Varaždin, </w:t>
      </w:r>
      <w:r w:rsidR="004F1513">
        <w:rPr>
          <w:rFonts w:ascii="Times New Roman" w:hAnsi="Times New Roman" w:cs="Times New Roman"/>
          <w:sz w:val="24"/>
          <w:szCs w:val="24"/>
        </w:rPr>
        <w:t>31</w:t>
      </w:r>
      <w:r w:rsidR="003D155F" w:rsidRPr="00B3015F">
        <w:rPr>
          <w:rFonts w:ascii="Times New Roman" w:hAnsi="Times New Roman" w:cs="Times New Roman"/>
          <w:sz w:val="24"/>
          <w:szCs w:val="24"/>
        </w:rPr>
        <w:t>. ožujak 2023</w:t>
      </w:r>
      <w:r w:rsidR="000A754D" w:rsidRPr="00B3015F">
        <w:rPr>
          <w:rFonts w:ascii="Times New Roman" w:hAnsi="Times New Roman" w:cs="Times New Roman"/>
          <w:sz w:val="24"/>
          <w:szCs w:val="24"/>
        </w:rPr>
        <w:t>.</w:t>
      </w:r>
    </w:p>
    <w:p w14:paraId="066A18D1" w14:textId="77777777" w:rsidR="009C3BAB" w:rsidRDefault="009C3BAB" w:rsidP="002607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46AB92" w14:textId="77777777" w:rsidR="002607A9" w:rsidRPr="00EA7019" w:rsidRDefault="002607A9" w:rsidP="002607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5DE2A7" w14:textId="1A5C1DF0" w:rsidR="00AE1690" w:rsidRPr="00AE1690" w:rsidRDefault="00AE1690" w:rsidP="00AE1690">
      <w:pPr>
        <w:spacing w:after="200" w:line="276" w:lineRule="auto"/>
        <w:jc w:val="both"/>
      </w:pPr>
      <w:r>
        <w:tab/>
      </w:r>
      <w:r w:rsidRPr="00AE1690">
        <w:t>Na temelju čl. 86. Zakona o proračunu (NN 144/21), čl. 4. Pravilnika o polugodišnjem i godišnjem izvještaju o izvršenju proračuna (NN 24/13, 102/17, 1/20 i 147/20) i čl. 31. Statut</w:t>
      </w:r>
      <w:r>
        <w:t xml:space="preserve">a </w:t>
      </w:r>
      <w:r w:rsidRPr="00AE1690">
        <w:t>Doma za starije i nemoćne osobe Varaždin (535-01/18-1/328) Upravno vijeće Doma donosi:</w:t>
      </w:r>
    </w:p>
    <w:p w14:paraId="77CD0D89" w14:textId="77777777" w:rsidR="00AE1690" w:rsidRPr="00AE1690" w:rsidRDefault="00AE1690" w:rsidP="00AE1690">
      <w:pPr>
        <w:spacing w:after="200" w:line="276" w:lineRule="auto"/>
        <w:jc w:val="center"/>
      </w:pPr>
    </w:p>
    <w:p w14:paraId="108D3E0E" w14:textId="77777777" w:rsidR="00AE1690" w:rsidRPr="00AE1690" w:rsidRDefault="00AE1690" w:rsidP="00AE1690">
      <w:pPr>
        <w:spacing w:after="200" w:line="276" w:lineRule="auto"/>
        <w:jc w:val="center"/>
        <w:rPr>
          <w:b/>
        </w:rPr>
      </w:pPr>
      <w:r w:rsidRPr="00AE1690">
        <w:rPr>
          <w:b/>
        </w:rPr>
        <w:t>IZVJEŠTAJ O IZVRŠENJU FINANCIJSKOG PLANA DOMA ZA STARIJE I NEMOĆNE OSOBE VARAŽDIN ZA RAZDOBLJE 01.01.-31.12.2022. GODINE</w:t>
      </w:r>
    </w:p>
    <w:p w14:paraId="28E67D5F" w14:textId="77777777" w:rsidR="00F8352A" w:rsidRPr="008D3CB4" w:rsidRDefault="00456980" w:rsidP="008D3CB4">
      <w:pPr>
        <w:pStyle w:val="Odlomakpopisa"/>
        <w:numPr>
          <w:ilvl w:val="0"/>
          <w:numId w:val="17"/>
        </w:numPr>
        <w:spacing w:after="200" w:line="276" w:lineRule="auto"/>
        <w:ind w:left="284" w:hanging="284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OPĆI DIO</w:t>
      </w:r>
    </w:p>
    <w:p w14:paraId="2E0133C8" w14:textId="20036510" w:rsidR="0083466C" w:rsidRDefault="00C1772A" w:rsidP="000669A7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SAŽETAK RAČUNA PRIHODA I RASHODA I RAČUN</w:t>
      </w:r>
      <w:r w:rsidR="008861F9">
        <w:rPr>
          <w:rFonts w:eastAsiaTheme="minorHAnsi"/>
          <w:b/>
          <w:lang w:eastAsia="en-US"/>
        </w:rPr>
        <w:t>A</w:t>
      </w:r>
      <w:r>
        <w:rPr>
          <w:rFonts w:eastAsiaTheme="minorHAnsi"/>
          <w:b/>
          <w:lang w:eastAsia="en-US"/>
        </w:rPr>
        <w:t xml:space="preserve"> FINANCIRANJA</w:t>
      </w:r>
    </w:p>
    <w:p w14:paraId="35535DFE" w14:textId="6C89D35B" w:rsidR="000669A7" w:rsidRPr="00C1772A" w:rsidRDefault="000669A7" w:rsidP="000669A7">
      <w:pPr>
        <w:spacing w:after="200" w:line="276" w:lineRule="auto"/>
        <w:rPr>
          <w:rFonts w:eastAsiaTheme="minorHAnsi"/>
          <w:b/>
          <w:lang w:eastAsia="en-US"/>
        </w:rPr>
      </w:pPr>
      <w:r w:rsidRPr="000669A7">
        <w:rPr>
          <w:rFonts w:eastAsia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5BAE6" wp14:editId="57380138">
                <wp:simplePos x="0" y="0"/>
                <wp:positionH relativeFrom="column">
                  <wp:posOffset>-528320</wp:posOffset>
                </wp:positionH>
                <wp:positionV relativeFrom="paragraph">
                  <wp:posOffset>157480</wp:posOffset>
                </wp:positionV>
                <wp:extent cx="2360930" cy="247650"/>
                <wp:effectExtent l="0" t="0" r="635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F4969" w14:textId="5E510C1E" w:rsidR="00507493" w:rsidRDefault="00507493">
                            <w:r>
                              <w:t>Tabela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5BAE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41.6pt;margin-top:12.4pt;width:185.9pt;height:19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" stroked="f">
                <v:textbox>
                  <w:txbxContent>
                    <w:p w14:paraId="174F4969" w14:textId="5E510C1E" w:rsidR="00507493" w:rsidRDefault="00507493">
                      <w:r>
                        <w:t>Tabela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3349"/>
        <w:gridCol w:w="731"/>
        <w:gridCol w:w="969"/>
        <w:gridCol w:w="661"/>
        <w:gridCol w:w="835"/>
        <w:gridCol w:w="683"/>
        <w:gridCol w:w="1134"/>
        <w:gridCol w:w="428"/>
        <w:gridCol w:w="767"/>
        <w:gridCol w:w="198"/>
        <w:gridCol w:w="1155"/>
      </w:tblGrid>
      <w:tr w:rsidR="00C1772A" w:rsidRPr="00C1772A" w14:paraId="5BB46B2B" w14:textId="77777777" w:rsidTr="002C581B">
        <w:trPr>
          <w:trHeight w:val="139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C8F" w14:textId="77777777" w:rsidR="00C1772A" w:rsidRPr="00C1772A" w:rsidRDefault="00C1772A" w:rsidP="00C1772A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D50F" w14:textId="77777777" w:rsidR="00C1772A" w:rsidRPr="00C1772A" w:rsidRDefault="00C1772A" w:rsidP="00F8352A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Ostvarenje 01.01.-31.12.2021. (1.)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64B6" w14:textId="77777777" w:rsidR="00C1772A" w:rsidRDefault="00F8352A" w:rsidP="00F8352A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Plan</w:t>
            </w:r>
          </w:p>
          <w:p w14:paraId="01075FCE" w14:textId="77777777" w:rsidR="00F8352A" w:rsidRPr="00C1772A" w:rsidRDefault="00F8352A" w:rsidP="00F8352A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2022.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1278" w14:textId="77777777" w:rsidR="00C1772A" w:rsidRPr="00C1772A" w:rsidRDefault="00C1772A" w:rsidP="00F8352A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Ostvarenje 01.01.-31.12.2022. (3.)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34A7" w14:textId="77777777" w:rsidR="00F8352A" w:rsidRDefault="00F8352A" w:rsidP="00F8352A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  <w:p w14:paraId="45A8AC58" w14:textId="77777777" w:rsidR="00C1772A" w:rsidRPr="00C1772A" w:rsidRDefault="00F8352A" w:rsidP="00F8352A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1772A" w:rsidRPr="00C177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(3./2.)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7A9A" w14:textId="77777777" w:rsidR="00C1772A" w:rsidRPr="00C1772A" w:rsidRDefault="00C1772A" w:rsidP="00AA4F71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Indeks (3./1.)</w:t>
            </w:r>
          </w:p>
        </w:tc>
      </w:tr>
      <w:tr w:rsidR="00C1772A" w:rsidRPr="00C1772A" w14:paraId="4F860AAE" w14:textId="77777777" w:rsidTr="002C581B">
        <w:trPr>
          <w:trHeight w:val="585"/>
          <w:jc w:val="center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38028F6" w14:textId="77777777" w:rsidR="00C1772A" w:rsidRPr="00F8352A" w:rsidRDefault="00C1772A" w:rsidP="00F8352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8352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A. SAŽETAK RAČUNA PRIHODA I RASHODA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6B04520" w14:textId="77777777" w:rsidR="00C1772A" w:rsidRPr="00F835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8352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358BBB6" w14:textId="77777777" w:rsidR="00C1772A" w:rsidRPr="00F835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8352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E25FBDA" w14:textId="77777777" w:rsidR="00C1772A" w:rsidRPr="00F835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8352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23B9FA7" w14:textId="77777777" w:rsidR="00C1772A" w:rsidRPr="00F835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8352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468B21E" w14:textId="77777777" w:rsidR="00C1772A" w:rsidRPr="00F835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8352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C1772A" w:rsidRPr="00C1772A" w14:paraId="72C453C2" w14:textId="77777777" w:rsidTr="002C581B">
        <w:trPr>
          <w:trHeight w:val="345"/>
          <w:jc w:val="center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6454909F" w14:textId="77777777" w:rsidR="00C1772A" w:rsidRPr="00F8352A" w:rsidRDefault="00C1772A" w:rsidP="00F8352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35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1B3D14AE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20.336.401,02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114F26CA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21.846.246,00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248FC31D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20.964.528,41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3A3CFE10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95,96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50EB6D13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103,09</w:t>
            </w:r>
          </w:p>
        </w:tc>
      </w:tr>
      <w:tr w:rsidR="00C1772A" w:rsidRPr="00C1772A" w14:paraId="52FE670A" w14:textId="77777777" w:rsidTr="002C581B">
        <w:trPr>
          <w:trHeight w:val="345"/>
          <w:jc w:val="center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1BDB" w14:textId="77777777" w:rsidR="00C1772A" w:rsidRPr="00F8352A" w:rsidRDefault="00C1772A" w:rsidP="00F8352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35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SVEUKUPNO PRIHODI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8D6E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20.336.401,02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8BF4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21.846.246,00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E510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20.964.528,41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4CFD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95,96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45E7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103,09</w:t>
            </w:r>
          </w:p>
        </w:tc>
      </w:tr>
      <w:tr w:rsidR="00C1772A" w:rsidRPr="00C1772A" w14:paraId="36774BED" w14:textId="77777777" w:rsidTr="002C581B">
        <w:trPr>
          <w:trHeight w:val="345"/>
          <w:jc w:val="center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04C3C659" w14:textId="77777777" w:rsidR="00C1772A" w:rsidRPr="00F8352A" w:rsidRDefault="00C1772A" w:rsidP="00F8352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35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659D0465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16.592.856,36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53BE7C25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18.404.246,00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4DAD6F08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20.001.583,61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11896CB6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108,68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601C3DAF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120,54</w:t>
            </w:r>
          </w:p>
        </w:tc>
      </w:tr>
      <w:tr w:rsidR="00C1772A" w:rsidRPr="00C1772A" w14:paraId="6F9C6546" w14:textId="77777777" w:rsidTr="002C581B">
        <w:trPr>
          <w:trHeight w:val="555"/>
          <w:jc w:val="center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19A88569" w14:textId="77777777" w:rsidR="00C1772A" w:rsidRPr="00F8352A" w:rsidRDefault="00C1772A" w:rsidP="00F8352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35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7112DD77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263.328,13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7BC713A4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1F496CB2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273.154,46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5EDBB4B7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118,76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2DB0B855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103,73</w:t>
            </w:r>
          </w:p>
        </w:tc>
      </w:tr>
      <w:tr w:rsidR="00C1772A" w:rsidRPr="00C1772A" w14:paraId="187F5815" w14:textId="77777777" w:rsidTr="002C581B">
        <w:trPr>
          <w:trHeight w:val="345"/>
          <w:jc w:val="center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2ACF" w14:textId="77777777" w:rsidR="00C1772A" w:rsidRPr="00F8352A" w:rsidRDefault="00E71E7B" w:rsidP="00F8352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35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C1772A" w:rsidRPr="00F835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VEUKUPNO RASHODI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351E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16.856.184,49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ABA4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18.634.246,00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BA6C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20.274.738,07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A736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108,80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A4A0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120,28</w:t>
            </w:r>
          </w:p>
        </w:tc>
      </w:tr>
      <w:tr w:rsidR="00C1772A" w:rsidRPr="00C1772A" w14:paraId="0EFDB9F9" w14:textId="77777777" w:rsidTr="002C581B">
        <w:trPr>
          <w:trHeight w:val="585"/>
          <w:jc w:val="center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862DBD1" w14:textId="77777777" w:rsidR="00C1772A" w:rsidRPr="00C1772A" w:rsidRDefault="00C1772A" w:rsidP="00F8352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52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B. SAŽETAK RAČUNA FINANCIRANJA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397D7FD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345D070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85A3620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7DB3083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EE0BE9E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C1772A" w:rsidRPr="00C1772A" w14:paraId="4260D981" w14:textId="77777777" w:rsidTr="002C581B">
        <w:trPr>
          <w:trHeight w:val="630"/>
          <w:jc w:val="center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36D441A0" w14:textId="77777777" w:rsidR="00C1772A" w:rsidRPr="00F8352A" w:rsidRDefault="00C1772A" w:rsidP="00F8352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35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07E66B7F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1.981.016,81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2DB6AED8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545E67CA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44C0899F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296C7F6A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1772A" w:rsidRPr="00C1772A" w14:paraId="3F8846B4" w14:textId="77777777" w:rsidTr="002C581B">
        <w:trPr>
          <w:trHeight w:val="345"/>
          <w:jc w:val="center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F518" w14:textId="77777777" w:rsidR="00C1772A" w:rsidRPr="00F8352A" w:rsidRDefault="00C1772A" w:rsidP="00F8352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35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SVEUKUPNO PRIMICI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5B48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1.981.016,81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B087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D694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B3B2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9BE3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772A" w:rsidRPr="00C1772A" w14:paraId="20D8F3BD" w14:textId="77777777" w:rsidTr="002C581B">
        <w:trPr>
          <w:trHeight w:val="855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6A0D4F2A" w14:textId="77777777" w:rsidR="00C1772A" w:rsidRPr="00F8352A" w:rsidRDefault="00C1772A" w:rsidP="00F8352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352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5 Izdaci za financijsku imovinu i otplate zajmova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1BA2EE0E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15.738,11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549342DC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3.212.000,00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3078DF78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3.151.830,52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2821C780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98,13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32EF493A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20026,74</w:t>
            </w:r>
          </w:p>
        </w:tc>
      </w:tr>
      <w:tr w:rsidR="00C1772A" w:rsidRPr="00C1772A" w14:paraId="0E216770" w14:textId="77777777" w:rsidTr="002C581B">
        <w:trPr>
          <w:trHeight w:val="345"/>
          <w:jc w:val="center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5FF1" w14:textId="77777777" w:rsidR="00C1772A" w:rsidRPr="00F8352A" w:rsidRDefault="00C1772A" w:rsidP="00F8352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35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SVEUKUPNO IZDACI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88ED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15.738,11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C6E9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3.212.000,00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B82D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3.151.830,52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86E4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98,13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ABEC" w14:textId="77777777" w:rsidR="00C1772A" w:rsidRPr="00C1772A" w:rsidRDefault="00C1772A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72A">
              <w:rPr>
                <w:rFonts w:ascii="Arial" w:hAnsi="Arial" w:cs="Arial"/>
                <w:color w:val="000000"/>
                <w:sz w:val="20"/>
                <w:szCs w:val="20"/>
              </w:rPr>
              <w:t>20026,74</w:t>
            </w:r>
          </w:p>
        </w:tc>
      </w:tr>
      <w:tr w:rsidR="00E71E7B" w:rsidRPr="00C1772A" w14:paraId="4DB24218" w14:textId="77777777" w:rsidTr="002C581B">
        <w:trPr>
          <w:trHeight w:val="345"/>
          <w:jc w:val="center"/>
        </w:trPr>
        <w:tc>
          <w:tcPr>
            <w:tcW w:w="10910" w:type="dxa"/>
            <w:gridSpan w:val="11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4963283A" w14:textId="72BC95F3" w:rsidR="004F6729" w:rsidRPr="007005AE" w:rsidRDefault="004F6729" w:rsidP="006B67EE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Tabela 2: </w:t>
            </w:r>
            <w:r w:rsidR="00E71E7B" w:rsidRPr="007005AE">
              <w:rPr>
                <w:bCs/>
                <w:i/>
                <w:color w:val="000000"/>
              </w:rPr>
              <w:t xml:space="preserve">Prihodi i rashodi te primici i izdaci prikazani su u </w:t>
            </w:r>
            <w:r w:rsidR="00E71E7B" w:rsidRPr="007005AE">
              <w:rPr>
                <w:b/>
                <w:bCs/>
                <w:i/>
                <w:color w:val="000000"/>
              </w:rPr>
              <w:t>Računu prihoda i rashoda i Računu financiranja</w:t>
            </w:r>
            <w:r w:rsidR="00E71E7B" w:rsidRPr="007005AE">
              <w:rPr>
                <w:bCs/>
                <w:i/>
                <w:color w:val="000000"/>
              </w:rPr>
              <w:t xml:space="preserve"> te su ostvareni u iznosima kako slijedi:</w:t>
            </w:r>
          </w:p>
          <w:p w14:paraId="6D7C1EB0" w14:textId="6B92138D" w:rsidR="00E71E7B" w:rsidRPr="00C1772A" w:rsidRDefault="00E71E7B" w:rsidP="00C177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5E4B" w:rsidRPr="00A95E4B" w14:paraId="1C5274E8" w14:textId="77777777" w:rsidTr="002C581B">
        <w:trPr>
          <w:trHeight w:val="81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E6BCF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Oznaka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ABCEA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Ostvarenje 01.01.-31.12.2021.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E393E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6F05E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Ostvarenje 01.01.-31.12.2022.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00EC1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 (3./2.)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DC55" w14:textId="77777777" w:rsidR="00C1772A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Indeks </w:t>
            </w:r>
          </w:p>
          <w:p w14:paraId="38FB50AB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(3./1.)</w:t>
            </w:r>
          </w:p>
        </w:tc>
      </w:tr>
      <w:tr w:rsidR="00A95E4B" w:rsidRPr="00A95E4B" w14:paraId="33BD41BF" w14:textId="77777777" w:rsidTr="002C581B">
        <w:trPr>
          <w:trHeight w:val="330"/>
          <w:jc w:val="center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225BB862" w14:textId="77777777" w:rsidR="00A95E4B" w:rsidRPr="00A95E4B" w:rsidRDefault="00A95E4B" w:rsidP="00A95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A. RAČUN PRIHODA I RASHODA</w:t>
            </w:r>
          </w:p>
        </w:tc>
      </w:tr>
      <w:tr w:rsidR="00A95E4B" w:rsidRPr="00A95E4B" w14:paraId="52F8B92F" w14:textId="77777777" w:rsidTr="002C581B">
        <w:trPr>
          <w:trHeight w:val="510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0146D" w14:textId="77777777" w:rsidR="00A95E4B" w:rsidRPr="00A95E4B" w:rsidRDefault="00A95E4B" w:rsidP="008D3C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83D8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2.871.923,52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E52F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735AF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34CEB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153,33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C51C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</w:t>
            </w:r>
          </w:p>
        </w:tc>
      </w:tr>
      <w:tr w:rsidR="00A95E4B" w:rsidRPr="00A95E4B" w14:paraId="1C4EF6BE" w14:textId="77777777" w:rsidTr="002C581B">
        <w:trPr>
          <w:trHeight w:val="510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51D23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636 Pomoći proračunskim korisnicima iz proračuna koji im nije nadležan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B921F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1.500.401,94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170E7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505E5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FC99B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153,33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079E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3,07</w:t>
            </w:r>
          </w:p>
        </w:tc>
      </w:tr>
      <w:tr w:rsidR="00A95E4B" w:rsidRPr="00A95E4B" w14:paraId="2DB6D4E9" w14:textId="77777777" w:rsidTr="002C581B">
        <w:trPr>
          <w:trHeight w:val="492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C8F4D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638 Pomoći temeljem prijenosa EU sredstava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30E6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1.371.521,58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BCAC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F982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4E710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2DCC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5E4B" w:rsidRPr="00A95E4B" w14:paraId="594032F6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2B467" w14:textId="77777777" w:rsidR="00A95E4B" w:rsidRPr="00A95E4B" w:rsidRDefault="00A95E4B" w:rsidP="008D3C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 Prihodi od imovine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B161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20.100,55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A788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0FAE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35.205,95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2690B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176,03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94E1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175,15</w:t>
            </w:r>
          </w:p>
        </w:tc>
      </w:tr>
      <w:tr w:rsidR="00A95E4B" w:rsidRPr="00A95E4B" w14:paraId="5373C8C2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FDC31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641 Prihodi od financijske imovine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F40F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20.100,55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9606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5553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35.205,95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B0F44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176,03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93CB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175,15</w:t>
            </w:r>
          </w:p>
        </w:tc>
      </w:tr>
      <w:tr w:rsidR="00A95E4B" w:rsidRPr="00A95E4B" w14:paraId="62FEE48F" w14:textId="77777777" w:rsidTr="002C581B">
        <w:trPr>
          <w:trHeight w:val="76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9978A" w14:textId="77777777" w:rsidR="00A95E4B" w:rsidRPr="00A95E4B" w:rsidRDefault="00A95E4B" w:rsidP="008D3C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 Prihodi od upravnih i administrativnih pristojbi, pristojbi po posebnim propisima i naknada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5389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12.532.564,76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96C4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13.540.000,00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E1E6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15.040.290,01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28C5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DCEA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120,01</w:t>
            </w:r>
          </w:p>
        </w:tc>
      </w:tr>
      <w:tr w:rsidR="00A95E4B" w:rsidRPr="00A95E4B" w14:paraId="4F6634EA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31CD6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652 Prihodi po posebnim propisima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243F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12.532.564,76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4AF1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13.540.000,00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F962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15.040.290,01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0BEE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111,08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6F71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120,01</w:t>
            </w:r>
          </w:p>
        </w:tc>
      </w:tr>
      <w:tr w:rsidR="00A95E4B" w:rsidRPr="00A95E4B" w14:paraId="3F770F73" w14:textId="77777777" w:rsidTr="002C581B">
        <w:trPr>
          <w:trHeight w:val="1020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8E062" w14:textId="77777777" w:rsidR="00A95E4B" w:rsidRPr="00A95E4B" w:rsidRDefault="00A95E4B" w:rsidP="008D3C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CE3E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262.258,06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F4AC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1D48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301.644,69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5934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F814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115,02</w:t>
            </w:r>
          </w:p>
        </w:tc>
      </w:tr>
      <w:tr w:rsidR="00A95E4B" w:rsidRPr="00A95E4B" w14:paraId="6365E6F1" w14:textId="77777777" w:rsidTr="002C581B">
        <w:trPr>
          <w:trHeight w:val="510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8961A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661 Prihodi od prodaje proizvoda i robe te pruženih usluga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4FCA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259.810,06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EB40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5BB30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260.965,56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D81C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108,74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8271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100,44</w:t>
            </w:r>
          </w:p>
        </w:tc>
      </w:tr>
      <w:tr w:rsidR="00A95E4B" w:rsidRPr="00A95E4B" w14:paraId="5979CE7A" w14:textId="77777777" w:rsidTr="002C581B">
        <w:trPr>
          <w:trHeight w:val="42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986BD" w14:textId="77777777" w:rsidR="00A95E4B" w:rsidRPr="00A95E4B" w:rsidRDefault="008D3CB4" w:rsidP="00A95E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A95E4B" w:rsidRPr="00A95E4B">
              <w:rPr>
                <w:rFonts w:ascii="Arial" w:hAnsi="Arial" w:cs="Arial"/>
                <w:color w:val="000000"/>
                <w:sz w:val="20"/>
                <w:szCs w:val="20"/>
              </w:rPr>
              <w:t>663 Donacije od pravnih i fizičkih osoba izvan općeg proračuna i povrat donacija po protestiranim jamstvima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E823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2.448,00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5AA3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1E37A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40.679,13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8501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4E5C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1661,73</w:t>
            </w:r>
          </w:p>
        </w:tc>
      </w:tr>
      <w:tr w:rsidR="00A95E4B" w:rsidRPr="00A95E4B" w14:paraId="48B2EA03" w14:textId="77777777" w:rsidTr="002C581B">
        <w:trPr>
          <w:trHeight w:val="76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2FADC" w14:textId="77777777" w:rsidR="00A95E4B" w:rsidRPr="00A95E4B" w:rsidRDefault="00A95E4B" w:rsidP="00A95E4B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89E8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4.490.512,81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8E22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5.541.940,00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63C7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5.541.387,76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A9053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A17C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123,40</w:t>
            </w:r>
          </w:p>
        </w:tc>
      </w:tr>
      <w:tr w:rsidR="00A95E4B" w:rsidRPr="00A95E4B" w14:paraId="7F60B0F2" w14:textId="77777777" w:rsidTr="002C581B">
        <w:trPr>
          <w:trHeight w:val="76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8585F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01D7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4.490.512,81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59F7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5.541.940,00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A2FCD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5.541.387,76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817E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BD8E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123,40</w:t>
            </w:r>
          </w:p>
        </w:tc>
      </w:tr>
      <w:tr w:rsidR="00A95E4B" w:rsidRPr="00A95E4B" w14:paraId="4F2844DD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1353E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922 Višak/manjak prihoda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52C9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9289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2.474.306,00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3702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37A2" w14:textId="77777777" w:rsidR="00A95E4B" w:rsidRPr="00A95E4B" w:rsidRDefault="00A95E4B" w:rsidP="00A95E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E54B" w14:textId="77777777" w:rsidR="00A95E4B" w:rsidRPr="00A95E4B" w:rsidRDefault="00A95E4B" w:rsidP="00A95E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5E4B" w:rsidRPr="00A95E4B" w14:paraId="51E00D4C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6E6B6B0" w14:textId="77777777" w:rsidR="00A95E4B" w:rsidRPr="00A95E4B" w:rsidRDefault="00A95E4B" w:rsidP="00A95E4B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PRIHODI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center"/>
            <w:hideMark/>
          </w:tcPr>
          <w:p w14:paraId="6BFB670F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20.177.359,70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center"/>
            <w:hideMark/>
          </w:tcPr>
          <w:p w14:paraId="26ADA496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21.846.246,00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center"/>
            <w:hideMark/>
          </w:tcPr>
          <w:p w14:paraId="6E8FC4F6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20.964.528,41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center"/>
            <w:hideMark/>
          </w:tcPr>
          <w:p w14:paraId="1C841398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11F07C5F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103,90</w:t>
            </w:r>
          </w:p>
        </w:tc>
      </w:tr>
      <w:tr w:rsidR="00A95E4B" w:rsidRPr="00A95E4B" w14:paraId="604AAFA3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AECB6" w14:textId="77777777" w:rsidR="00A95E4B" w:rsidRPr="00A95E4B" w:rsidRDefault="00A95E4B" w:rsidP="00A95E4B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BC42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10.824.621,49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2E61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11.401.174,00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2990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12.269.059,70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5498F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E165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113,34</w:t>
            </w:r>
          </w:p>
        </w:tc>
      </w:tr>
      <w:tr w:rsidR="00A95E4B" w:rsidRPr="00A95E4B" w14:paraId="273D33B7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0F927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0716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8.891.823,75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C07E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9.321.235,00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7206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10.087.469,73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1843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108,22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9224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113,45</w:t>
            </w:r>
          </w:p>
        </w:tc>
      </w:tr>
      <w:tr w:rsidR="00A95E4B" w:rsidRPr="00A95E4B" w14:paraId="1877ED47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5B5A4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63D53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473.022,16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96F4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517.000,00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0DF2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622.177,56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C7C5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120,34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95A6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131,53</w:t>
            </w:r>
          </w:p>
        </w:tc>
      </w:tr>
      <w:tr w:rsidR="00A95E4B" w:rsidRPr="00A95E4B" w14:paraId="115926E3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68CD1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50778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1.459.775,58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3C64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1.562.939,00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B235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1.559.412,41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4D3B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99,77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B032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106,83</w:t>
            </w:r>
          </w:p>
        </w:tc>
      </w:tr>
      <w:tr w:rsidR="00A95E4B" w:rsidRPr="00A95E4B" w14:paraId="63EAD479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59933" w14:textId="77777777" w:rsidR="00A95E4B" w:rsidRPr="00A95E4B" w:rsidRDefault="00A95E4B" w:rsidP="00A95E4B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2FEFD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5.648.338,56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F200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6.874.072,00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A56B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7.617.279,05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2D549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1C13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134,86</w:t>
            </w:r>
          </w:p>
        </w:tc>
      </w:tr>
      <w:tr w:rsidR="00A95E4B" w:rsidRPr="00A95E4B" w14:paraId="2C0002D3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6226A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30B09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619.338,08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B1989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648.000,00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5844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702.384,63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9E4B9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108,39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6AA6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113,41</w:t>
            </w:r>
          </w:p>
        </w:tc>
      </w:tr>
      <w:tr w:rsidR="00A95E4B" w:rsidRPr="00A95E4B" w14:paraId="3A2CC945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92C0D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BA892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3.408.739,37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A535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4.557.072,00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B69F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5.103.929,22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EDFD5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C1B4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149,73</w:t>
            </w:r>
          </w:p>
        </w:tc>
      </w:tr>
      <w:tr w:rsidR="00A95E4B" w:rsidRPr="00A95E4B" w14:paraId="166AD74F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21C5A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6A30E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1.486.856,62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1B51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1.522.000,00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B3FC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1.656.809,04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C846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108,86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71DB1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111,43</w:t>
            </w:r>
          </w:p>
        </w:tc>
      </w:tr>
      <w:tr w:rsidR="00A95E4B" w:rsidRPr="00A95E4B" w14:paraId="42AD4624" w14:textId="77777777" w:rsidTr="002C581B">
        <w:trPr>
          <w:trHeight w:val="51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2BA88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ABC28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133.404,49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590C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147.000,00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E76A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154.156,16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C757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104,87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3BC7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115,56</w:t>
            </w:r>
          </w:p>
        </w:tc>
      </w:tr>
      <w:tr w:rsidR="00A95E4B" w:rsidRPr="00A95E4B" w14:paraId="08BD5F37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8AEDE" w14:textId="77777777" w:rsidR="00A95E4B" w:rsidRPr="00A95E4B" w:rsidRDefault="00A95E4B" w:rsidP="00A95E4B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41AF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113.792,39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918B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5976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102.174,02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1E726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6A21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89,79</w:t>
            </w:r>
          </w:p>
        </w:tc>
      </w:tr>
      <w:tr w:rsidR="00A95E4B" w:rsidRPr="00A95E4B" w14:paraId="4EF9FBB8" w14:textId="77777777" w:rsidTr="002C581B">
        <w:trPr>
          <w:trHeight w:val="51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A71AF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342 Kamate za primljene kredite i zajmove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22F7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81.845,40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0FC8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84.000,00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5261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72.693,79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54A4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86,54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E5BB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88,82</w:t>
            </w:r>
          </w:p>
        </w:tc>
      </w:tr>
      <w:tr w:rsidR="00A95E4B" w:rsidRPr="00A95E4B" w14:paraId="346EB821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A91F1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DAB0F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31.946,99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367E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43A8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29.480,23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37399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109,19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A040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92,28</w:t>
            </w:r>
          </w:p>
        </w:tc>
      </w:tr>
      <w:tr w:rsidR="00A95E4B" w:rsidRPr="00A95E4B" w14:paraId="432F1A3B" w14:textId="77777777" w:rsidTr="002C581B">
        <w:trPr>
          <w:trHeight w:val="5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A8DA7" w14:textId="77777777" w:rsidR="00A95E4B" w:rsidRPr="00A95E4B" w:rsidRDefault="00A95E4B" w:rsidP="00A95E4B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8F3F8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6.103,92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42B1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52B9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13.070,84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5558D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FF3F7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214,14</w:t>
            </w:r>
          </w:p>
        </w:tc>
      </w:tr>
      <w:tr w:rsidR="00A95E4B" w:rsidRPr="00A95E4B" w14:paraId="57E4AB2F" w14:textId="77777777" w:rsidTr="002C581B">
        <w:trPr>
          <w:trHeight w:val="51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E1890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0F899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6.103,92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C679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DA79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13.070,84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333B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72,62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235F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214,14</w:t>
            </w:r>
          </w:p>
        </w:tc>
      </w:tr>
      <w:tr w:rsidR="00A95E4B" w:rsidRPr="00A95E4B" w14:paraId="14C89E3A" w14:textId="77777777" w:rsidTr="002C581B">
        <w:trPr>
          <w:trHeight w:val="510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80256" w14:textId="77777777" w:rsidR="00A95E4B" w:rsidRPr="00A95E4B" w:rsidRDefault="00A95E4B" w:rsidP="00A95E4B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E9C65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121.196,04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B1F8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6AC8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273.154,46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765E1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3FCE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225,38</w:t>
            </w:r>
          </w:p>
        </w:tc>
      </w:tr>
      <w:tr w:rsidR="00A95E4B" w:rsidRPr="00A95E4B" w14:paraId="03F1748F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AC91F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290FC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121.196,04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14F2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7C6E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273.154,46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4CBF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118,76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0B7C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225,38</w:t>
            </w:r>
          </w:p>
        </w:tc>
      </w:tr>
      <w:tr w:rsidR="00A95E4B" w:rsidRPr="00A95E4B" w14:paraId="15E6AC64" w14:textId="77777777" w:rsidTr="002C581B">
        <w:trPr>
          <w:trHeight w:val="510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143A0" w14:textId="77777777" w:rsidR="00A95E4B" w:rsidRPr="00A95E4B" w:rsidRDefault="00A95E4B" w:rsidP="00A95E4B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3B5F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142.132,09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9B14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39F0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B86B3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6B0C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95E4B" w:rsidRPr="00A95E4B" w14:paraId="5CA39EAE" w14:textId="77777777" w:rsidTr="002C581B">
        <w:trPr>
          <w:trHeight w:val="510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023B6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451 Dodatna ulaganja na građevinskim objektima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6DD79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142.132,09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5B6D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30B9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1806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90D1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5E4B" w:rsidRPr="00A95E4B" w14:paraId="26B52A96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0C0B63B0" w14:textId="77777777" w:rsidR="00A95E4B" w:rsidRPr="00A95E4B" w:rsidRDefault="00A95E4B" w:rsidP="00A95E4B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RASHODI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center"/>
            <w:hideMark/>
          </w:tcPr>
          <w:p w14:paraId="2BFC0EB0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16.856.184,49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center"/>
            <w:hideMark/>
          </w:tcPr>
          <w:p w14:paraId="7FCC2ECE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18.634.246,00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center"/>
            <w:hideMark/>
          </w:tcPr>
          <w:p w14:paraId="572C8FDE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20.274.738,07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center"/>
            <w:hideMark/>
          </w:tcPr>
          <w:p w14:paraId="63981B60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5D5F2902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120,28</w:t>
            </w:r>
          </w:p>
        </w:tc>
      </w:tr>
      <w:tr w:rsidR="00A95E4B" w:rsidRPr="00A95E4B" w14:paraId="2F92ED75" w14:textId="77777777" w:rsidTr="002C581B">
        <w:trPr>
          <w:trHeight w:val="330"/>
          <w:jc w:val="center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0F2F95CF" w14:textId="77777777" w:rsidR="00A95E4B" w:rsidRPr="00A95E4B" w:rsidRDefault="00A95E4B" w:rsidP="00A95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B. RAČUN FINANCIRANJA</w:t>
            </w:r>
          </w:p>
        </w:tc>
      </w:tr>
      <w:tr w:rsidR="00A95E4B" w:rsidRPr="00A95E4B" w14:paraId="05D2BF4D" w14:textId="77777777" w:rsidTr="002C581B">
        <w:trPr>
          <w:trHeight w:val="28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7161" w14:textId="77777777" w:rsidR="00A95E4B" w:rsidRPr="00A95E4B" w:rsidRDefault="00A95E4B" w:rsidP="0013074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84 Primici od zaduživanja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61D8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1.981.016,81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5982" w14:textId="77777777" w:rsidR="00A95E4B" w:rsidRPr="00A95E4B" w:rsidRDefault="00A95E4B" w:rsidP="00A95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95A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8577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02EC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5E4B" w:rsidRPr="00A95E4B" w14:paraId="75CF0906" w14:textId="77777777" w:rsidTr="002C581B">
        <w:trPr>
          <w:trHeight w:val="76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19CDC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842 Primljeni krediti i zajmovi od banaka i ostalih financijskih institucija u javnom sektoru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B4AA7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1.884.384,72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AFBB" w14:textId="77777777" w:rsidR="00A95E4B" w:rsidRPr="00A95E4B" w:rsidRDefault="00A95E4B" w:rsidP="00A95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166C8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FC4C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A9D4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5E4B" w:rsidRPr="00A95E4B" w14:paraId="6A3BF1F8" w14:textId="77777777" w:rsidTr="002C581B">
        <w:trPr>
          <w:trHeight w:val="754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A114F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844 Primljeni krediti i zajmovi od banaka i ostalih financijskih institucija izvan javnog sektora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CD5B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96.632,09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E4BD" w14:textId="77777777" w:rsidR="00A95E4B" w:rsidRPr="00A95E4B" w:rsidRDefault="00A95E4B" w:rsidP="00A95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407D8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B380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FAA9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5E4B" w:rsidRPr="00A95E4B" w14:paraId="68C911F0" w14:textId="77777777" w:rsidTr="002C581B">
        <w:trPr>
          <w:trHeight w:val="28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18BEA95D" w14:textId="77777777" w:rsidR="00A95E4B" w:rsidRPr="00A95E4B" w:rsidRDefault="00A95E4B" w:rsidP="00A95E4B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PRIMICI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65740855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1.981.016,81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2F70A3E2" w14:textId="77777777" w:rsidR="00A95E4B" w:rsidRPr="00A95E4B" w:rsidRDefault="00A95E4B" w:rsidP="00A95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0F4BEA60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6E6B0D1C" w14:textId="77777777" w:rsidR="00A95E4B" w:rsidRPr="00A95E4B" w:rsidRDefault="00A95E4B" w:rsidP="00A95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1BE2D9C5" w14:textId="77777777" w:rsidR="00A95E4B" w:rsidRPr="00A95E4B" w:rsidRDefault="00A95E4B" w:rsidP="00A95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95E4B" w:rsidRPr="00A95E4B" w14:paraId="0572D950" w14:textId="77777777" w:rsidTr="002C581B">
        <w:trPr>
          <w:trHeight w:val="510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206F2" w14:textId="77777777" w:rsidR="00A95E4B" w:rsidRPr="00A95E4B" w:rsidRDefault="00A95E4B" w:rsidP="00A95E4B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54 Izdaci za otplatu glavnice primljenih kredita i zajmova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34D4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15.738,11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645C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3.212.000,00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F1DE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3.151.830,52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A054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98,13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5F5A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sz w:val="20"/>
                <w:szCs w:val="20"/>
              </w:rPr>
              <w:t>20026,74</w:t>
            </w:r>
          </w:p>
        </w:tc>
      </w:tr>
      <w:tr w:rsidR="00A95E4B" w:rsidRPr="00A95E4B" w14:paraId="11CE5CDF" w14:textId="77777777" w:rsidTr="002C581B">
        <w:trPr>
          <w:trHeight w:val="76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78ED5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542 Otplata glavnice primljenih kredita i zajmova od kreditnih i ostalih financijskih institucija u javnom sektoru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F40C5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92AB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3.012.000,00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8071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2.962.499,94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2C1F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562A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5E4B" w:rsidRPr="00A95E4B" w14:paraId="50544E2B" w14:textId="77777777" w:rsidTr="002C581B">
        <w:trPr>
          <w:trHeight w:val="713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D967A" w14:textId="77777777" w:rsidR="00A95E4B" w:rsidRPr="00A95E4B" w:rsidRDefault="00A95E4B" w:rsidP="00A95E4B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9A64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15.738,11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C086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B87D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189.330,58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144C9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94,67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C7C2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color w:val="000000"/>
                <w:sz w:val="20"/>
                <w:szCs w:val="20"/>
              </w:rPr>
              <w:t>1203,01</w:t>
            </w:r>
          </w:p>
        </w:tc>
      </w:tr>
      <w:tr w:rsidR="00A95E4B" w:rsidRPr="00A95E4B" w14:paraId="7D17BBBE" w14:textId="77777777" w:rsidTr="002C581B">
        <w:trPr>
          <w:trHeight w:val="255"/>
          <w:jc w:val="center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4D47A8A7" w14:textId="77777777" w:rsidR="00A95E4B" w:rsidRPr="00A95E4B" w:rsidRDefault="00A95E4B" w:rsidP="00A95E4B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IZDACI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center"/>
            <w:hideMark/>
          </w:tcPr>
          <w:p w14:paraId="511DF11F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15.738,11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center"/>
            <w:hideMark/>
          </w:tcPr>
          <w:p w14:paraId="04B82608" w14:textId="77777777" w:rsidR="00A95E4B" w:rsidRPr="00A95E4B" w:rsidRDefault="00A95E4B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3.212.000,00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center"/>
            <w:hideMark/>
          </w:tcPr>
          <w:p w14:paraId="2797A65F" w14:textId="77777777" w:rsidR="00A95E4B" w:rsidRPr="00A95E4B" w:rsidRDefault="00AE3131" w:rsidP="00A95E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3.151.830,52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center"/>
            <w:hideMark/>
          </w:tcPr>
          <w:p w14:paraId="7FD65D74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AE3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vAlign w:val="center"/>
            <w:hideMark/>
          </w:tcPr>
          <w:p w14:paraId="5DCC2E43" w14:textId="77777777" w:rsidR="00A95E4B" w:rsidRPr="00A95E4B" w:rsidRDefault="00A95E4B" w:rsidP="00A95E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1897,44</w:t>
            </w:r>
          </w:p>
        </w:tc>
      </w:tr>
    </w:tbl>
    <w:p w14:paraId="0117AAD1" w14:textId="68E39FC4" w:rsidR="000744EE" w:rsidRPr="00BB08E4" w:rsidRDefault="00BB08E4" w:rsidP="0083466C">
      <w:pPr>
        <w:tabs>
          <w:tab w:val="left" w:pos="142"/>
          <w:tab w:val="left" w:pos="284"/>
          <w:tab w:val="right" w:pos="9072"/>
        </w:tabs>
        <w:spacing w:after="120" w:line="276" w:lineRule="auto"/>
        <w:jc w:val="both"/>
        <w:rPr>
          <w:i/>
        </w:rPr>
      </w:pPr>
      <w:r w:rsidRPr="000669A7">
        <w:rPr>
          <w:rFonts w:eastAsia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0F16BB" wp14:editId="5B5CE150">
                <wp:simplePos x="0" y="0"/>
                <wp:positionH relativeFrom="margin">
                  <wp:posOffset>-585470</wp:posOffset>
                </wp:positionH>
                <wp:positionV relativeFrom="paragraph">
                  <wp:posOffset>295275</wp:posOffset>
                </wp:positionV>
                <wp:extent cx="6038850" cy="276225"/>
                <wp:effectExtent l="0" t="0" r="0" b="9525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C7569" w14:textId="52E20D16" w:rsidR="00507493" w:rsidRDefault="00507493" w:rsidP="00BB08E4">
                            <w:r>
                              <w:t>Tabela 3: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BB08E4">
                              <w:rPr>
                                <w:i/>
                              </w:rPr>
                              <w:t>Prikaz prihoda prema izvorima financiranja i ekonomskoj klasifikaciji:</w:t>
                            </w:r>
                            <w:r w:rsidRPr="00BB08E4">
                              <w:rPr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16BB" id="_x0000_s1027" type="#_x0000_t202" style="position:absolute;left:0;text-align:left;margin-left:-46.1pt;margin-top:23.25pt;width:475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" stroked="f">
                <v:textbox>
                  <w:txbxContent>
                    <w:p w14:paraId="099C7569" w14:textId="52E20D16" w:rsidR="00507493" w:rsidRDefault="00507493" w:rsidP="00BB08E4">
                      <w:r>
                        <w:t>Tabela 3: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BB08E4">
                        <w:rPr>
                          <w:i/>
                        </w:rPr>
                        <w:t>Prikaz prihoda prema izvorima financiranja i ekonomskoj klasifikaciji:</w:t>
                      </w:r>
                      <w:r w:rsidRPr="00BB08E4">
                        <w:rPr>
                          <w:i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66C" w:rsidRPr="00BB08E4">
        <w:rPr>
          <w:i/>
        </w:rPr>
        <w:tab/>
        <w:t xml:space="preserve">  </w:t>
      </w:r>
    </w:p>
    <w:tbl>
      <w:tblPr>
        <w:tblW w:w="11020" w:type="dxa"/>
        <w:jc w:val="center"/>
        <w:tblLook w:val="04A0" w:firstRow="1" w:lastRow="0" w:firstColumn="1" w:lastColumn="0" w:noHBand="0" w:noVBand="1"/>
      </w:tblPr>
      <w:tblGrid>
        <w:gridCol w:w="3539"/>
        <w:gridCol w:w="1697"/>
        <w:gridCol w:w="1697"/>
        <w:gridCol w:w="1697"/>
        <w:gridCol w:w="1195"/>
        <w:gridCol w:w="1195"/>
      </w:tblGrid>
      <w:tr w:rsidR="003A4482" w:rsidRPr="003A4482" w14:paraId="3E6023D4" w14:textId="77777777" w:rsidTr="004F0DFD">
        <w:trPr>
          <w:trHeight w:val="1080"/>
          <w:jc w:val="center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0C322" w14:textId="77777777" w:rsidR="003A4482" w:rsidRPr="003A4482" w:rsidRDefault="003A4482" w:rsidP="003A4482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Oznaka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AB377" w14:textId="77777777" w:rsidR="003A4482" w:rsidRPr="003A4482" w:rsidRDefault="003A4482" w:rsidP="003A4482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Ostvarenje 01.01.-31.12.2021. (1.)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39F79" w14:textId="77777777" w:rsidR="003A4482" w:rsidRPr="003A4482" w:rsidRDefault="003A4482" w:rsidP="003A4482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9CB32" w14:textId="77777777" w:rsidR="003A4482" w:rsidRPr="003A4482" w:rsidRDefault="003A4482" w:rsidP="003A4482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Ostvarenje 01.01.-31.12.2022. (3.)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5246B" w14:textId="77777777" w:rsidR="003A4482" w:rsidRPr="003A4482" w:rsidRDefault="003A4482" w:rsidP="003A4482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Indeks (3./2.)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2DC08" w14:textId="77777777" w:rsidR="003A4482" w:rsidRPr="003A4482" w:rsidRDefault="003A4482" w:rsidP="003A4482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Indeks (3./1.)</w:t>
            </w:r>
          </w:p>
        </w:tc>
      </w:tr>
      <w:tr w:rsidR="003A4482" w:rsidRPr="003A4482" w14:paraId="1A744D0A" w14:textId="77777777" w:rsidTr="0013074C">
        <w:trPr>
          <w:trHeight w:val="344"/>
          <w:jc w:val="center"/>
        </w:trPr>
        <w:tc>
          <w:tcPr>
            <w:tcW w:w="371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094B5EDA" w14:textId="77777777" w:rsidR="003A4482" w:rsidRPr="008D3CB4" w:rsidRDefault="003A4482" w:rsidP="009C7A3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3C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SVEUKUPNO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2B8274B7" w14:textId="77777777" w:rsidR="003A4482" w:rsidRPr="008D3CB4" w:rsidRDefault="003A4482" w:rsidP="009C7A3E">
            <w:pPr>
              <w:ind w:firstLineChars="100" w:firstLine="20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3C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22.317.417,83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46C447B4" w14:textId="77777777" w:rsidR="003A4482" w:rsidRPr="008D3CB4" w:rsidRDefault="003A4482" w:rsidP="009C7A3E">
            <w:pPr>
              <w:ind w:firstLineChars="100" w:firstLine="20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3C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21.846.246,00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72FF9935" w14:textId="77777777" w:rsidR="003A4482" w:rsidRPr="008D3CB4" w:rsidRDefault="003A4482" w:rsidP="009C7A3E">
            <w:pPr>
              <w:ind w:firstLineChars="100" w:firstLine="20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3C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20.964.528,41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52A577C5" w14:textId="77777777" w:rsidR="003A4482" w:rsidRPr="008D3CB4" w:rsidRDefault="003A4482" w:rsidP="007005A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3C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95,96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30F0A19A" w14:textId="77777777" w:rsidR="003A4482" w:rsidRPr="008D3CB4" w:rsidRDefault="003A4482" w:rsidP="007005A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3C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93,94</w:t>
            </w:r>
          </w:p>
        </w:tc>
      </w:tr>
      <w:tr w:rsidR="003A4482" w:rsidRPr="003A4482" w14:paraId="20A1CC6D" w14:textId="77777777" w:rsidTr="0013074C">
        <w:trPr>
          <w:trHeight w:val="544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  <w:hideMark/>
          </w:tcPr>
          <w:p w14:paraId="7ABC4608" w14:textId="77777777" w:rsidR="003A4482" w:rsidRPr="003A4482" w:rsidRDefault="003A4482" w:rsidP="001A0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 ZA STARIJE I NEMOĆNE OSOBE VARAŽDIN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  <w:hideMark/>
          </w:tcPr>
          <w:p w14:paraId="23D79319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22.317.417,83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  <w:hideMark/>
          </w:tcPr>
          <w:p w14:paraId="2032F908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21.846.246,00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  <w:hideMark/>
          </w:tcPr>
          <w:p w14:paraId="5E885E4D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20.964.528,41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  <w:hideMark/>
          </w:tcPr>
          <w:p w14:paraId="3096AB3B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  <w:hideMark/>
          </w:tcPr>
          <w:p w14:paraId="1F33C88F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93,94</w:t>
            </w:r>
          </w:p>
        </w:tc>
      </w:tr>
      <w:tr w:rsidR="003A4482" w:rsidRPr="003A4482" w14:paraId="60F249A4" w14:textId="77777777" w:rsidTr="0013074C">
        <w:trPr>
          <w:trHeight w:val="557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C2718" w14:textId="77777777" w:rsidR="003A4482" w:rsidRPr="003A4482" w:rsidRDefault="003A4482" w:rsidP="001A0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7874 DOM ZA STARIJE I NEMOĆNE OSOBE VARAŽDIN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4B816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22.317.417,83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6DAEB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21.846.246,00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92252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20.964.528,41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65910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95,96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39A47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93,94</w:t>
            </w:r>
          </w:p>
        </w:tc>
      </w:tr>
      <w:tr w:rsidR="003A4482" w:rsidRPr="003A4482" w14:paraId="3C872BE3" w14:textId="77777777" w:rsidTr="008D3CB4">
        <w:trPr>
          <w:trHeight w:val="255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4A000D17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7F031680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348322F6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1.131.174,00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25E117F4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1.131.174,00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4760A449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618B6AA5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1413,97</w:t>
            </w:r>
          </w:p>
        </w:tc>
      </w:tr>
      <w:tr w:rsidR="003A4482" w:rsidRPr="003A4482" w14:paraId="6BCDF320" w14:textId="77777777" w:rsidTr="0083466C">
        <w:trPr>
          <w:trHeight w:val="773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B652E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554A6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D5453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1.131.174,00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8BCD5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1.131.174,00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11890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81657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1413,97</w:t>
            </w:r>
          </w:p>
        </w:tc>
      </w:tr>
      <w:tr w:rsidR="003A4482" w:rsidRPr="003A4482" w14:paraId="66EC3350" w14:textId="77777777" w:rsidTr="0083466C">
        <w:trPr>
          <w:trHeight w:val="55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50590" w14:textId="77777777" w:rsidR="003A4482" w:rsidRPr="003A4482" w:rsidRDefault="003A4482" w:rsidP="0059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357BB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9626B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1.131.174,00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199A3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1.131.174,00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FB1F2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A5F70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1413,97</w:t>
            </w:r>
          </w:p>
        </w:tc>
      </w:tr>
      <w:tr w:rsidR="003A4482" w:rsidRPr="003A4482" w14:paraId="7BBCF47B" w14:textId="77777777" w:rsidTr="0083466C">
        <w:trPr>
          <w:trHeight w:val="255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0E7965FF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31 Vlastiti prihodi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624AAA9F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259.810,06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65807E6F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0D7F5F04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260.965,56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6A6CC523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69D3C1C1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100,44</w:t>
            </w:r>
          </w:p>
        </w:tc>
      </w:tr>
      <w:tr w:rsidR="003A4482" w:rsidRPr="003A4482" w14:paraId="74CC276D" w14:textId="77777777" w:rsidTr="00DF1E8C">
        <w:trPr>
          <w:trHeight w:val="584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C1E0E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661 Prihodi od prodaje proizvoda i robe te pruženih usluga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9ACDE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259.810,06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999D0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EA03E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260.965,56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66902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71638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100,44</w:t>
            </w:r>
          </w:p>
        </w:tc>
      </w:tr>
      <w:tr w:rsidR="003A4482" w:rsidRPr="003A4482" w14:paraId="24398549" w14:textId="77777777" w:rsidTr="00DF1E8C">
        <w:trPr>
          <w:trHeight w:val="255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16C91" w14:textId="77777777" w:rsidR="003A4482" w:rsidRPr="003A4482" w:rsidRDefault="003A4482" w:rsidP="0059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6615 Prihodi od pruženih usluga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EED23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259.810,06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C3838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5BABF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260.965,56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A1BA2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108,74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30593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100,44</w:t>
            </w:r>
          </w:p>
        </w:tc>
      </w:tr>
      <w:tr w:rsidR="003A4482" w:rsidRPr="003A4482" w14:paraId="40EFA4B4" w14:textId="77777777" w:rsidTr="008D3CB4">
        <w:trPr>
          <w:trHeight w:val="525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4DBB13CA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43 Ostali prihodi za posebne namjene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1CF31728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12.552.665,31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34CC2D27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16.034.306,00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17ECFFEC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15.075.495,96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7A22B089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1FDB73A1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120,10</w:t>
            </w:r>
          </w:p>
        </w:tc>
      </w:tr>
      <w:tr w:rsidR="003A4482" w:rsidRPr="003A4482" w14:paraId="46DFECAC" w14:textId="77777777" w:rsidTr="004F0DFD">
        <w:trPr>
          <w:trHeight w:val="320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E7697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641 Prihodi od financijske imovine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85998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20.100,55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1F4C9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89151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35.205,95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BC983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E6E73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175,15</w:t>
            </w:r>
          </w:p>
        </w:tc>
      </w:tr>
      <w:tr w:rsidR="003A4482" w:rsidRPr="003A4482" w14:paraId="529D0121" w14:textId="77777777" w:rsidTr="0013074C">
        <w:trPr>
          <w:trHeight w:val="510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7537C" w14:textId="77777777" w:rsidR="003A4482" w:rsidRPr="003A4482" w:rsidRDefault="003A4482" w:rsidP="0059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6413 Kamate na oročena sredstva i depozite po viđenju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A7D16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20.100,55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D81F1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EE94D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35.205,95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8CDEB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176,03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08AE4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175,15</w:t>
            </w:r>
          </w:p>
        </w:tc>
      </w:tr>
      <w:tr w:rsidR="003A4482" w:rsidRPr="003A4482" w14:paraId="4BD8C79B" w14:textId="77777777" w:rsidTr="0013074C">
        <w:trPr>
          <w:trHeight w:val="51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12096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652 Prihodi po posebnim propisima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C03EB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12.532.564,76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F17BA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13.540.000,00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E0DBE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15.040.290,01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1FD54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0480B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120,01</w:t>
            </w:r>
          </w:p>
        </w:tc>
      </w:tr>
      <w:tr w:rsidR="003A4482" w:rsidRPr="003A4482" w14:paraId="7177635B" w14:textId="77777777" w:rsidTr="004F0DFD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E5794" w14:textId="77777777" w:rsidR="003A4482" w:rsidRPr="003A4482" w:rsidRDefault="003A4482" w:rsidP="0059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6526 Ostali nespomenuti prihodi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2B389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12.532.564,76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E88C0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13.540.000,00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122DD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15.040.290,01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34E75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111,08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58DA3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120,01</w:t>
            </w:r>
          </w:p>
        </w:tc>
      </w:tr>
      <w:tr w:rsidR="003A4482" w:rsidRPr="003A4482" w14:paraId="215C4AAF" w14:textId="77777777" w:rsidTr="004F0DFD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B934C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922 Višak/manjak prihoda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E7A2F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26A63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2.474.306,00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847FC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E574D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80D20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4482" w:rsidRPr="003A4482" w14:paraId="00A129D7" w14:textId="77777777" w:rsidTr="004F0DFD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9EF0B" w14:textId="77777777" w:rsidR="003A4482" w:rsidRPr="003A4482" w:rsidRDefault="003A4482" w:rsidP="0059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9221 Višak prihoda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4602C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A5678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2.474.306,00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4154E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237C3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2194A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A4482" w:rsidRPr="003A4482" w14:paraId="5A22C920" w14:textId="77777777" w:rsidTr="008D3CB4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41CEDD9E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44 Decentralizirana sredstva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3818DF4D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4.410.512,81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2D3B574E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4.410.766,00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8910601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4.410.213,76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4EA036D2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7363E3B0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3A4482" w:rsidRPr="003A4482" w14:paraId="724F58D4" w14:textId="77777777" w:rsidTr="004F0DFD">
        <w:trPr>
          <w:trHeight w:val="723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AC9F0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1B295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4.410.512,81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CF962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4.410.766,00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81D29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4.410.213,76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391C6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C37A4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3A4482" w:rsidRPr="003A4482" w14:paraId="29F6052E" w14:textId="77777777" w:rsidTr="004F0DFD">
        <w:trPr>
          <w:trHeight w:val="564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FBD71" w14:textId="77777777" w:rsidR="003A4482" w:rsidRPr="003A4482" w:rsidRDefault="003A4482" w:rsidP="0059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37EC8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4.160.766,00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37343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4.160.766,00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97216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4.160.766,00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A77EE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7C4CE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A4482" w:rsidRPr="003A4482" w14:paraId="1BAEBC53" w14:textId="77777777" w:rsidTr="004F0DFD">
        <w:trPr>
          <w:trHeight w:val="76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1703A" w14:textId="77777777" w:rsidR="003A4482" w:rsidRPr="003A4482" w:rsidRDefault="003A4482" w:rsidP="0059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6712 Prihodi iz nadležnog proračuna za financiranje rashoda za nabavu nefinancijske imovine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B5BF4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249.746,81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37549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73C98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249.447,76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C9393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99,78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627BA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99,88</w:t>
            </w:r>
          </w:p>
        </w:tc>
      </w:tr>
      <w:tr w:rsidR="003A4482" w:rsidRPr="003A4482" w14:paraId="3F82EF29" w14:textId="77777777" w:rsidTr="008D3CB4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197B8702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51 Pomoći EU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32F71CD0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1.371.521,58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4D191D2C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780F102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08AAB345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17AC13DE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4482" w:rsidRPr="003A4482" w14:paraId="4FE85277" w14:textId="77777777" w:rsidTr="004F0DFD">
        <w:trPr>
          <w:trHeight w:val="510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DC4A0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638 Pomoći temeljem prijenosa EU sredstava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CE19A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1.371.521,58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7A29D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660CA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BF3B0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0534D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4482" w:rsidRPr="003A4482" w14:paraId="64CDCA4B" w14:textId="77777777" w:rsidTr="004F0DFD">
        <w:trPr>
          <w:trHeight w:val="510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0807D" w14:textId="77777777" w:rsidR="003A4482" w:rsidRPr="003A4482" w:rsidRDefault="003A4482" w:rsidP="0059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6382 Kapitalne pomoći temeljem prijenosa EU sredstava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E0C68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1.371.521,58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ED930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EAD07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0ADED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D2268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A4482" w:rsidRPr="003A4482" w14:paraId="0A16DCC3" w14:textId="77777777" w:rsidTr="008D3CB4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45D68945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52 Ostale pomoći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25CF6BB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1.500.401,94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3723588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F7C74D3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449ABB5D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7F12AA29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3,07</w:t>
            </w:r>
          </w:p>
        </w:tc>
      </w:tr>
      <w:tr w:rsidR="003A4482" w:rsidRPr="003A4482" w14:paraId="51436239" w14:textId="77777777" w:rsidTr="004F0DFD">
        <w:trPr>
          <w:trHeight w:val="76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FCDAD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636 Pomoći proračunskim korisnicima iz proračuna koji im nije nadležan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23F77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1.500.401,94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974FF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A4064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5096D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79748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3,07</w:t>
            </w:r>
          </w:p>
        </w:tc>
      </w:tr>
      <w:tr w:rsidR="003A4482" w:rsidRPr="003A4482" w14:paraId="17ACA699" w14:textId="77777777" w:rsidTr="004F0DFD">
        <w:trPr>
          <w:trHeight w:val="76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BFFF9" w14:textId="77777777" w:rsidR="003A4482" w:rsidRPr="003A4482" w:rsidRDefault="003A4482" w:rsidP="0059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6361 Tekuće pomoći proračunskim korisnicima iz proračuna koji im nije nadležan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7B013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AA0B8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4882F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96F02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153,33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463FE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153,33</w:t>
            </w:r>
          </w:p>
        </w:tc>
      </w:tr>
      <w:tr w:rsidR="003A4482" w:rsidRPr="003A4482" w14:paraId="2BE6471F" w14:textId="77777777" w:rsidTr="004F0DFD">
        <w:trPr>
          <w:trHeight w:val="76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FEC36" w14:textId="77777777" w:rsidR="003A4482" w:rsidRPr="003A4482" w:rsidRDefault="003A4482" w:rsidP="0059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6362 Kapitalne pomoći proračunskim korisnicima iz proračuna koji im nije nadležan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5C00A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1.470.401,94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5131B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AB39E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9B92C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1A1BA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A4482" w:rsidRPr="003A4482" w14:paraId="603A7D62" w14:textId="77777777" w:rsidTr="008D3CB4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3C432F21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61 Donacije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7873C7AC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2.448,00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0CC004A7" w14:textId="77777777" w:rsidR="003A4482" w:rsidRPr="003A4482" w:rsidRDefault="003A4482" w:rsidP="003A4482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3D7F3530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40.679,13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42846F5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2836FAA6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1661,73</w:t>
            </w:r>
          </w:p>
        </w:tc>
      </w:tr>
      <w:tr w:rsidR="003A4482" w:rsidRPr="003A4482" w14:paraId="0C6D0598" w14:textId="77777777" w:rsidTr="004F0DFD">
        <w:trPr>
          <w:trHeight w:val="1020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8F297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663 Donacije od pravnih i fizičkih osoba izvan općeg proračuna i povrat donacija po protestiranim jamstvima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F6A78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2.448,00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42861" w14:textId="77777777" w:rsidR="003A4482" w:rsidRPr="003A4482" w:rsidRDefault="003A4482" w:rsidP="003A4482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DE037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40.679,13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F62B0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9E96E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1661,73</w:t>
            </w:r>
          </w:p>
        </w:tc>
      </w:tr>
      <w:tr w:rsidR="003A4482" w:rsidRPr="003A4482" w14:paraId="74974825" w14:textId="77777777" w:rsidTr="009C7A3E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C4985" w14:textId="77777777" w:rsidR="003A4482" w:rsidRPr="003A4482" w:rsidRDefault="003A4482" w:rsidP="0059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6631 Tekuće donacije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D6116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266CD" w14:textId="77777777" w:rsidR="003A4482" w:rsidRPr="003A4482" w:rsidRDefault="003A4482" w:rsidP="003A4482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EB032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33.190,67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A5352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B2C82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1659,53</w:t>
            </w:r>
          </w:p>
        </w:tc>
      </w:tr>
      <w:tr w:rsidR="003A4482" w:rsidRPr="003A4482" w14:paraId="41FAF3DC" w14:textId="77777777" w:rsidTr="009C7A3E">
        <w:trPr>
          <w:trHeight w:val="255"/>
          <w:jc w:val="center"/>
        </w:trPr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7BA3C" w14:textId="77777777" w:rsidR="003A4482" w:rsidRPr="003A4482" w:rsidRDefault="003A4482" w:rsidP="0059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6632 Kapitalne donacije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0874F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3B0AC" w14:textId="77777777" w:rsidR="003A4482" w:rsidRPr="003A4482" w:rsidRDefault="003A4482" w:rsidP="003A4482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DA18E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7.488,46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BB415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847E4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1671,53</w:t>
            </w:r>
          </w:p>
        </w:tc>
      </w:tr>
      <w:tr w:rsidR="003A4482" w:rsidRPr="003A4482" w14:paraId="76D5BD99" w14:textId="77777777" w:rsidTr="008D3CB4">
        <w:trPr>
          <w:trHeight w:val="51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F3FE"/>
            <w:vAlign w:val="bottom"/>
            <w:hideMark/>
          </w:tcPr>
          <w:p w14:paraId="536A067A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71 Prihodi od nefinancijske imovine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25876212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159.041,32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55CA07A8" w14:textId="77777777" w:rsidR="003A4482" w:rsidRPr="003A4482" w:rsidRDefault="003A4482" w:rsidP="003A4482">
            <w:pPr>
              <w:ind w:firstLineChars="100" w:firstLine="18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A448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42949DEF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A7BB4DC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6D6505C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4482" w:rsidRPr="003A4482" w14:paraId="5758B550" w14:textId="77777777" w:rsidTr="004F0DFD">
        <w:trPr>
          <w:trHeight w:val="51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0D7912B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652 Prihodi po posebnim propisima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D863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159.041,32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4FE4" w14:textId="77777777" w:rsidR="003A4482" w:rsidRPr="003A4482" w:rsidRDefault="003A4482" w:rsidP="003A4482">
            <w:pPr>
              <w:ind w:firstLineChars="100" w:firstLine="18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A448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C1C9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9FB56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BD860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4482" w:rsidRPr="003A4482" w14:paraId="5F97AFC5" w14:textId="77777777" w:rsidTr="0083466C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30A11F" w14:textId="77777777" w:rsidR="003A4482" w:rsidRPr="003A4482" w:rsidRDefault="003A4482" w:rsidP="0059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6526 Ostali nespomenuti prihodi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DAAF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159.041,32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3CCB" w14:textId="77777777" w:rsidR="003A4482" w:rsidRPr="003A4482" w:rsidRDefault="003A4482" w:rsidP="003A4482">
            <w:pPr>
              <w:ind w:firstLineChars="100" w:firstLine="18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A448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3F83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D89E2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FA8B3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A4482" w:rsidRPr="003A4482" w14:paraId="0F0896D9" w14:textId="77777777" w:rsidTr="0083466C">
        <w:trPr>
          <w:trHeight w:val="51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F3FE"/>
            <w:vAlign w:val="bottom"/>
            <w:hideMark/>
          </w:tcPr>
          <w:p w14:paraId="593F031D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81 Namjenski primici od zaduživanja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3FE"/>
            <w:vAlign w:val="bottom"/>
            <w:hideMark/>
          </w:tcPr>
          <w:p w14:paraId="6167549D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1.981.016,81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5425E626" w14:textId="77777777" w:rsidR="003A4482" w:rsidRPr="003A4482" w:rsidRDefault="003A4482" w:rsidP="003A4482">
            <w:pPr>
              <w:ind w:firstLineChars="100" w:firstLine="18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A448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4CFB14D9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75BA8E4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726B076B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4482" w:rsidRPr="003A4482" w14:paraId="291A2E1F" w14:textId="77777777" w:rsidTr="0083466C">
        <w:trPr>
          <w:trHeight w:val="72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8FC9CA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842 Primljeni krediti i zajmovi od kreditnih i ostalih financijskih institucija u javnom sektoru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D24BF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1.884.384,72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8F79" w14:textId="77777777" w:rsidR="003A4482" w:rsidRPr="003A4482" w:rsidRDefault="003A4482" w:rsidP="003A4482">
            <w:pPr>
              <w:ind w:firstLineChars="100" w:firstLine="18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A448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7DD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CAA23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7B3D0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4482" w:rsidRPr="003A4482" w14:paraId="655602AF" w14:textId="77777777" w:rsidTr="00DF1E8C">
        <w:trPr>
          <w:trHeight w:val="51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6822F7" w14:textId="77777777" w:rsidR="003A4482" w:rsidRPr="003A4482" w:rsidRDefault="003A4482" w:rsidP="0059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8422 Primljeni krediti od kreditnih institucija u javnom sektoru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25769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1.884.384,72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56BF" w14:textId="77777777" w:rsidR="003A4482" w:rsidRPr="003A4482" w:rsidRDefault="003A4482" w:rsidP="003A4482">
            <w:pPr>
              <w:ind w:firstLineChars="100" w:firstLine="18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A448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C41D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C677F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B609B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A4482" w:rsidRPr="003A4482" w14:paraId="364AB9C3" w14:textId="77777777" w:rsidTr="008D3CB4">
        <w:trPr>
          <w:trHeight w:val="745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B1CE77" w14:textId="77777777" w:rsidR="003A4482" w:rsidRPr="003A4482" w:rsidRDefault="003A4482" w:rsidP="005939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844 Primljeni krediti i zajmovi od kreditnih i ostalih financijskih institucija izvan javnog sektora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A6B5E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96.632,09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E191" w14:textId="77777777" w:rsidR="003A4482" w:rsidRPr="003A4482" w:rsidRDefault="003A4482" w:rsidP="003A4482">
            <w:pPr>
              <w:ind w:firstLineChars="100" w:firstLine="18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A448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7183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E6F67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4A0D5" w14:textId="77777777" w:rsidR="003A4482" w:rsidRPr="003A4482" w:rsidRDefault="003A4482" w:rsidP="003A448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4482" w:rsidRPr="003A4482" w14:paraId="75EE52F7" w14:textId="77777777" w:rsidTr="00593990">
        <w:trPr>
          <w:trHeight w:val="765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C53206" w14:textId="77777777" w:rsidR="003A4482" w:rsidRPr="003A4482" w:rsidRDefault="003A4482" w:rsidP="0059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8443 Primljeni krediti od tuzemnih kreditnih institucija izvan javnog sektora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CF543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96.632,09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C029" w14:textId="77777777" w:rsidR="003A4482" w:rsidRPr="003A4482" w:rsidRDefault="003A4482" w:rsidP="003A4482">
            <w:pPr>
              <w:ind w:firstLineChars="100" w:firstLine="18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A448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E746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E1E02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1E155" w14:textId="77777777" w:rsidR="003A4482" w:rsidRPr="003A4482" w:rsidRDefault="003A4482" w:rsidP="003A4482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4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14:paraId="52F1CCCF" w14:textId="77777777" w:rsidR="0043078A" w:rsidRDefault="0043078A" w:rsidP="0043078A">
      <w:pPr>
        <w:pStyle w:val="Odlomakpopisa"/>
        <w:spacing w:after="200" w:line="276" w:lineRule="auto"/>
        <w:ind w:left="709"/>
        <w:rPr>
          <w:rFonts w:eastAsiaTheme="minorHAnsi"/>
          <w:b/>
          <w:lang w:eastAsia="en-US"/>
        </w:rPr>
      </w:pPr>
    </w:p>
    <w:p w14:paraId="214AFD70" w14:textId="77777777" w:rsidR="0043078A" w:rsidRDefault="0043078A" w:rsidP="0043078A">
      <w:pPr>
        <w:pStyle w:val="Odlomakpopisa"/>
        <w:spacing w:after="200" w:line="276" w:lineRule="auto"/>
        <w:ind w:left="709"/>
        <w:rPr>
          <w:rFonts w:eastAsiaTheme="minorHAnsi"/>
          <w:b/>
          <w:lang w:eastAsia="en-US"/>
        </w:rPr>
      </w:pPr>
    </w:p>
    <w:p w14:paraId="1C4D463B" w14:textId="0DEBFAE1" w:rsidR="003C2165" w:rsidRPr="00CB51D0" w:rsidRDefault="009B14DF" w:rsidP="00CB51D0">
      <w:pPr>
        <w:pStyle w:val="Odlomakpopisa"/>
        <w:numPr>
          <w:ilvl w:val="0"/>
          <w:numId w:val="17"/>
        </w:numPr>
        <w:spacing w:after="200" w:line="276" w:lineRule="auto"/>
        <w:ind w:left="709" w:hanging="349"/>
        <w:jc w:val="center"/>
        <w:rPr>
          <w:rFonts w:eastAsiaTheme="minorHAnsi"/>
          <w:b/>
          <w:lang w:eastAsia="en-US"/>
        </w:rPr>
      </w:pPr>
      <w:r w:rsidRPr="0013074C">
        <w:rPr>
          <w:rFonts w:eastAsiaTheme="minorHAnsi"/>
          <w:b/>
          <w:lang w:eastAsia="en-US"/>
        </w:rPr>
        <w:t>POSEBNI DIO</w:t>
      </w:r>
      <w:r w:rsidR="004F6729" w:rsidRPr="000669A7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E8FE2C" wp14:editId="26764337">
                <wp:simplePos x="0" y="0"/>
                <wp:positionH relativeFrom="column">
                  <wp:posOffset>-590550</wp:posOffset>
                </wp:positionH>
                <wp:positionV relativeFrom="paragraph">
                  <wp:posOffset>379095</wp:posOffset>
                </wp:positionV>
                <wp:extent cx="2360930" cy="247650"/>
                <wp:effectExtent l="0" t="0" r="1270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88E8B" w14:textId="16FFE8F0" w:rsidR="00507493" w:rsidRDefault="00507493" w:rsidP="004F6729">
                            <w:r>
                              <w:t>Tabela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FE2C" id="_x0000_s1028" type="#_x0000_t202" style="position:absolute;left:0;text-align:left;margin-left:-46.5pt;margin-top:29.85pt;width:185.9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" stroked="f">
                <v:textbox>
                  <w:txbxContent>
                    <w:p w14:paraId="05D88E8B" w14:textId="16FFE8F0" w:rsidR="00507493" w:rsidRDefault="00507493" w:rsidP="004F6729">
                      <w:r>
                        <w:t>Tabela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060" w:type="dxa"/>
        <w:jc w:val="center"/>
        <w:tblLook w:val="04A0" w:firstRow="1" w:lastRow="0" w:firstColumn="1" w:lastColumn="0" w:noHBand="0" w:noVBand="1"/>
      </w:tblPr>
      <w:tblGrid>
        <w:gridCol w:w="3504"/>
        <w:gridCol w:w="1715"/>
        <w:gridCol w:w="1697"/>
        <w:gridCol w:w="1697"/>
        <w:gridCol w:w="1195"/>
        <w:gridCol w:w="1252"/>
      </w:tblGrid>
      <w:tr w:rsidR="00E052F3" w:rsidRPr="00E052F3" w14:paraId="2976D1AA" w14:textId="77777777" w:rsidTr="004F0DFD">
        <w:trPr>
          <w:trHeight w:val="1095"/>
          <w:jc w:val="center"/>
        </w:trPr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BF948" w14:textId="77777777" w:rsidR="00E052F3" w:rsidRPr="00E052F3" w:rsidRDefault="00E052F3" w:rsidP="00E052F3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Oznaka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733AC" w14:textId="77777777" w:rsidR="00E052F3" w:rsidRPr="00E052F3" w:rsidRDefault="00E052F3" w:rsidP="00E052F3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Ostvarenje 01.01.-31.12.2021. (1.)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61244" w14:textId="77777777" w:rsidR="00E052F3" w:rsidRPr="00E052F3" w:rsidRDefault="00E052F3" w:rsidP="00E052F3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7B12B" w14:textId="77777777" w:rsidR="00E052F3" w:rsidRPr="00E052F3" w:rsidRDefault="00E052F3" w:rsidP="00E052F3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Ostvarenje 01.01.-31.12.2022. (3.)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478D7" w14:textId="77777777" w:rsidR="00E052F3" w:rsidRPr="00E052F3" w:rsidRDefault="00E052F3" w:rsidP="00E052F3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Indeks (3./2.)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CAF1E" w14:textId="77777777" w:rsidR="00E052F3" w:rsidRPr="00E052F3" w:rsidRDefault="00E052F3" w:rsidP="00E052F3">
            <w:pPr>
              <w:ind w:firstLineChars="100" w:firstLine="20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Indeks (3./1.)</w:t>
            </w:r>
          </w:p>
        </w:tc>
      </w:tr>
      <w:tr w:rsidR="00E052F3" w:rsidRPr="00E052F3" w14:paraId="0DA1C5AC" w14:textId="77777777" w:rsidTr="008D3CB4">
        <w:trPr>
          <w:trHeight w:val="315"/>
          <w:jc w:val="center"/>
        </w:trPr>
        <w:tc>
          <w:tcPr>
            <w:tcW w:w="36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4E563056" w14:textId="77777777" w:rsidR="00E052F3" w:rsidRPr="008D3CB4" w:rsidRDefault="00E052F3" w:rsidP="009C7A3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3C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SVEUKUPNO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5B893B51" w14:textId="77777777" w:rsidR="00E052F3" w:rsidRPr="008D3CB4" w:rsidRDefault="00E052F3" w:rsidP="009C7A3E">
            <w:pPr>
              <w:ind w:firstLineChars="100" w:firstLine="20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3C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16.871.922,60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3AB577BB" w14:textId="77777777" w:rsidR="00E052F3" w:rsidRPr="008D3CB4" w:rsidRDefault="00E052F3" w:rsidP="009C7A3E">
            <w:pPr>
              <w:ind w:firstLineChars="100" w:firstLine="20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3C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21.846.246,00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5EBF0A96" w14:textId="77777777" w:rsidR="00E052F3" w:rsidRPr="008D3CB4" w:rsidRDefault="00E052F3" w:rsidP="009C7A3E">
            <w:pPr>
              <w:ind w:firstLineChars="100" w:firstLine="20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3C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23.426.568,59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62060B89" w14:textId="0889525F" w:rsidR="00E052F3" w:rsidRPr="008D3CB4" w:rsidRDefault="003535B0" w:rsidP="009C7A3E">
            <w:pPr>
              <w:ind w:firstLineChars="100" w:firstLine="20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E052F3" w:rsidRPr="008D3C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107,23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1CF567F4" w14:textId="35126045" w:rsidR="00E052F3" w:rsidRPr="008D3CB4" w:rsidRDefault="003535B0" w:rsidP="009C7A3E">
            <w:pPr>
              <w:ind w:firstLineChars="100" w:firstLine="20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E052F3" w:rsidRPr="008D3C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138,85</w:t>
            </w:r>
          </w:p>
        </w:tc>
      </w:tr>
      <w:tr w:rsidR="00E052F3" w:rsidRPr="00E052F3" w14:paraId="7BAC1EDE" w14:textId="77777777" w:rsidTr="008D3CB4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  <w:hideMark/>
          </w:tcPr>
          <w:p w14:paraId="12291CA5" w14:textId="77777777" w:rsidR="00E052F3" w:rsidRPr="00E052F3" w:rsidRDefault="00E052F3" w:rsidP="009C7A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 ZA STARIJE I NEMOĆNE OSOBE VARAŽDIN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  <w:hideMark/>
          </w:tcPr>
          <w:p w14:paraId="4E3CB285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16.871.922,60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  <w:hideMark/>
          </w:tcPr>
          <w:p w14:paraId="09996439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21.846.246,00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  <w:hideMark/>
          </w:tcPr>
          <w:p w14:paraId="5CA69242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23.426.568,59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  <w:hideMark/>
          </w:tcPr>
          <w:p w14:paraId="7D45C69D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107,23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  <w:hideMark/>
          </w:tcPr>
          <w:p w14:paraId="78E170AA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138,85</w:t>
            </w:r>
          </w:p>
        </w:tc>
      </w:tr>
      <w:tr w:rsidR="00E052F3" w:rsidRPr="00E052F3" w14:paraId="5F6D931A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92742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7874 DOM ZA STARIJE I NEMOĆNE OSOBE VARAŽDIN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3C526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16.871.922,60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F2928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21.846.246,00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AC204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23.426.568,59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1EF2A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107,23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104B0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138,85</w:t>
            </w:r>
          </w:p>
        </w:tc>
      </w:tr>
      <w:tr w:rsidR="00E052F3" w:rsidRPr="00E052F3" w14:paraId="67435F1A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12B02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1340 DOM ZA STARIJE I NEMOĆNE OSOBE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BA80B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16.729.790,51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A904D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21.846.246,00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EBFCD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23.426.568,59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0EF8B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107,23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279B1" w14:textId="77777777" w:rsidR="00E052F3" w:rsidRPr="009C7A3E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C7A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140,03</w:t>
            </w:r>
          </w:p>
        </w:tc>
      </w:tr>
      <w:tr w:rsidR="00E052F3" w:rsidRPr="00E052F3" w14:paraId="6EE11C21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4668D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A134001 Stručno i administrativno osoblje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EFD9A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16.464.305,59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3B046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18.144.246,00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E312B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19.785.290,31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0F9E5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109,04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F6D4E" w14:textId="77777777" w:rsidR="00E052F3" w:rsidRPr="009C7A3E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C7A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120,17</w:t>
            </w:r>
          </w:p>
        </w:tc>
      </w:tr>
      <w:tr w:rsidR="00E052F3" w:rsidRPr="00E052F3" w14:paraId="280182B2" w14:textId="77777777" w:rsidTr="008D3CB4">
        <w:trPr>
          <w:trHeight w:val="31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4D01132D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3D49827C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481FA06B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891.174,00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005A0CC1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891.174,00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19A80076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D26791F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1113,97</w:t>
            </w:r>
          </w:p>
        </w:tc>
      </w:tr>
      <w:tr w:rsidR="00E052F3" w:rsidRPr="00E052F3" w14:paraId="24D4B65B" w14:textId="77777777" w:rsidTr="004F0DFD">
        <w:trPr>
          <w:trHeight w:val="28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FA9F3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7AD76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66E12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736.235,00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97916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736.235,00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724F3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13D98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1227,06</w:t>
            </w:r>
          </w:p>
        </w:tc>
      </w:tr>
      <w:tr w:rsidR="00E052F3" w:rsidRPr="00E052F3" w14:paraId="5B24BB02" w14:textId="77777777" w:rsidTr="004F0DFD">
        <w:trPr>
          <w:trHeight w:val="28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47523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E7C69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78091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C0BE6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684.735,00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14C7E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08B17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1141,23</w:t>
            </w:r>
          </w:p>
        </w:tc>
      </w:tr>
      <w:tr w:rsidR="00E052F3" w:rsidRPr="00E052F3" w14:paraId="74751EEE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72AC6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0A8C0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697C7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998D0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51.500,00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85680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B5EEB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6C25A9F7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08E31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BBFD8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BBDB4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95C29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16C74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A9CFF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08198BB0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665EF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16FBF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8B7D8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1C1EB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93627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F5194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4E5E9F70" w14:textId="77777777" w:rsidTr="004F0DFD">
        <w:trPr>
          <w:trHeight w:val="28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08826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3EFE6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71915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154.939,00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9FBE4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154.939,00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13BAF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B8AF4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1549,39</w:t>
            </w:r>
          </w:p>
        </w:tc>
      </w:tr>
      <w:tr w:rsidR="00E052F3" w:rsidRPr="00E052F3" w14:paraId="14098E0B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75BA3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34EC9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2554E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F547A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154.939,00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87635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B9756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1549,39</w:t>
            </w:r>
          </w:p>
        </w:tc>
      </w:tr>
      <w:tr w:rsidR="00E052F3" w:rsidRPr="00E052F3" w14:paraId="11F39E70" w14:textId="77777777" w:rsidTr="008D3CB4">
        <w:trPr>
          <w:trHeight w:val="27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4D9B00A1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31 Vlastiti prihodi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4E740903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132.902,53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48AA0D7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65492F65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258.974,96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43AC26FC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107,91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3E605D99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194,86</w:t>
            </w:r>
          </w:p>
        </w:tc>
      </w:tr>
      <w:tr w:rsidR="00E052F3" w:rsidRPr="00E052F3" w14:paraId="2F7C95AC" w14:textId="77777777" w:rsidTr="004F0DFD">
        <w:trPr>
          <w:trHeight w:val="322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1D8B9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4073A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42.465,52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603A0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5FCE0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46.127,98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2D8A4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92,26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DFF6B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108,62</w:t>
            </w:r>
          </w:p>
        </w:tc>
      </w:tr>
      <w:tr w:rsidR="00E052F3" w:rsidRPr="00E052F3" w14:paraId="21752FF5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6AD3E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1017C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42.465,52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2C359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CE3E2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46.127,98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F1192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1D7EB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108,62</w:t>
            </w:r>
          </w:p>
        </w:tc>
      </w:tr>
      <w:tr w:rsidR="00E052F3" w:rsidRPr="00E052F3" w14:paraId="2B413DFE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D9ED3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2CFCF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10.099,80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AF2CC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1313D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10.398,48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A9C52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69,32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BC13E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102,96</w:t>
            </w:r>
          </w:p>
        </w:tc>
      </w:tr>
      <w:tr w:rsidR="00E052F3" w:rsidRPr="00E052F3" w14:paraId="6E53B9AC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40448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4EAD1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10.099,80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1114B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14686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10.398,48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B3D6D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041A8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102,96</w:t>
            </w:r>
          </w:p>
        </w:tc>
      </w:tr>
      <w:tr w:rsidR="00E052F3" w:rsidRPr="00E052F3" w14:paraId="5C862D6D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6EE34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CF7F7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67.794,21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1859C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FAB6F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66.272,28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07B3E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88,36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4E306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97,76</w:t>
            </w:r>
          </w:p>
        </w:tc>
      </w:tr>
      <w:tr w:rsidR="00E052F3" w:rsidRPr="00E052F3" w14:paraId="11DD2F8D" w14:textId="77777777" w:rsidTr="004F0DFD">
        <w:trPr>
          <w:trHeight w:val="51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99D0B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3291 Naknade za rad predstavničkih i izvršnih tijela, povjerenstava i slično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A7ECC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67.794,21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F1CBE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E8D8D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66.272,28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91CB0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E43D5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97,76</w:t>
            </w:r>
          </w:p>
        </w:tc>
      </w:tr>
      <w:tr w:rsidR="00E052F3" w:rsidRPr="00E052F3" w14:paraId="4D35E387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600A6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3C4A2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12.543,00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B5D16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ECD7D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136.176,22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E0C9B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136,18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641C4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1085,68</w:t>
            </w:r>
          </w:p>
        </w:tc>
      </w:tr>
      <w:tr w:rsidR="00E052F3" w:rsidRPr="00E052F3" w14:paraId="5BEDB777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69E64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72ED5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2.449,00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C6651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DE919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44.769,67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43C5A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BFB1E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1828,08</w:t>
            </w:r>
          </w:p>
        </w:tc>
      </w:tr>
      <w:tr w:rsidR="00E052F3" w:rsidRPr="00E052F3" w14:paraId="1AD0EAEE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43CF3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4222 Komunikacijska oprema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3259F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71B75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5110C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24.033,00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BE661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1FC18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2403300</w:t>
            </w:r>
          </w:p>
        </w:tc>
      </w:tr>
      <w:tr w:rsidR="00E052F3" w:rsidRPr="00E052F3" w14:paraId="68183648" w14:textId="77777777" w:rsidTr="004F0DFD">
        <w:trPr>
          <w:trHeight w:val="38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16781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4223 Oprema za održavanje i zaštitu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C9ECD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4D745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33FC4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3.454,55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229E7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E6BBE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57F925C7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75555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143F1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10.093,00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858E0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691E5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63.919,00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7D63C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27FAE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633,30</w:t>
            </w:r>
          </w:p>
        </w:tc>
      </w:tr>
      <w:tr w:rsidR="00E052F3" w:rsidRPr="00E052F3" w14:paraId="172D05A8" w14:textId="77777777" w:rsidTr="008D3CB4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0C2B2EE5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43 Ostali prihodi za posebne namjene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6FB2B45F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11.929.147,74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35BE8EA8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12.822.306,00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6A739D78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14.397.696,22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706CE7A5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112,29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1CFFAA17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120,69</w:t>
            </w:r>
          </w:p>
        </w:tc>
      </w:tr>
      <w:tr w:rsidR="00E052F3" w:rsidRPr="00E052F3" w14:paraId="5608C446" w14:textId="77777777" w:rsidTr="004F0DFD">
        <w:trPr>
          <w:trHeight w:val="28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EB494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27499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5.231.823,75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FDB77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4.985.000,00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31B74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5.751.234,73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105F7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115,37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E7984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109,93</w:t>
            </w:r>
          </w:p>
        </w:tc>
      </w:tr>
      <w:tr w:rsidR="00E052F3" w:rsidRPr="00E052F3" w14:paraId="06CF64F5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EA3FF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63D10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5.231.823,75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156F9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23EDC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5.744.340,36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264CB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1CF03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109,80</w:t>
            </w:r>
          </w:p>
        </w:tc>
      </w:tr>
      <w:tr w:rsidR="00E052F3" w:rsidRPr="00E052F3" w14:paraId="7864F19C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0CDB0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FCC1A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5E242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5A52B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6.894,37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E1606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FAEE1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178B6D51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5E1E3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790D1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463.022,16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B631E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517.000,00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62A6D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622.177,56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657BD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120,34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0B3B8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134,37</w:t>
            </w:r>
          </w:p>
        </w:tc>
      </w:tr>
      <w:tr w:rsidR="00E052F3" w:rsidRPr="00E052F3" w14:paraId="4362212B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D7D3D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A6B91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463.022,16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D94C9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1A734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622.177,56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85AF9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6B747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134,37</w:t>
            </w:r>
          </w:p>
        </w:tc>
      </w:tr>
      <w:tr w:rsidR="00E052F3" w:rsidRPr="00E052F3" w14:paraId="7FD40017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F4A8F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C24EB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889.009,58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12476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847.234,00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09B96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843.707,41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D7F5D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99,58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C03A1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94,90</w:t>
            </w:r>
          </w:p>
        </w:tc>
      </w:tr>
      <w:tr w:rsidR="00E052F3" w:rsidRPr="00E052F3" w14:paraId="6A1D573B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472F0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3131 Doprinosi za mirovinsko osiguranje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A08F9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5.889,91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7239B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DD86A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493,82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40B97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D525C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8,38</w:t>
            </w:r>
          </w:p>
        </w:tc>
      </w:tr>
      <w:tr w:rsidR="00E052F3" w:rsidRPr="00E052F3" w14:paraId="401567C2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85B0A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931A1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883.119,67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19A4C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937EB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843.213,59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2F1D6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472CF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95,48</w:t>
            </w:r>
          </w:p>
        </w:tc>
      </w:tr>
      <w:tr w:rsidR="00E052F3" w:rsidRPr="00E052F3" w14:paraId="7E68F3D9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A615C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5BEC5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619.338,08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455D3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648.000,00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D335B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702.384,63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7EA45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108,39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34C76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113,41</w:t>
            </w:r>
          </w:p>
        </w:tc>
      </w:tr>
      <w:tr w:rsidR="00E052F3" w:rsidRPr="00E052F3" w14:paraId="67442733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FD9C0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14F6D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0D6AC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868AB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415FB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BF7F4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E052F3" w:rsidRPr="00E052F3" w14:paraId="3006488C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0CE62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A4CF0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616.039,48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643AB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EBE9A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676.693,53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30D1A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A6FF8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109,85</w:t>
            </w:r>
          </w:p>
        </w:tc>
      </w:tr>
      <w:tr w:rsidR="00E052F3" w:rsidRPr="00E052F3" w14:paraId="38A83625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9F953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ED686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2.298,60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87F6A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CC9D8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23.891,10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8301E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AE822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1039,38</w:t>
            </w:r>
          </w:p>
        </w:tc>
      </w:tr>
      <w:tr w:rsidR="00E052F3" w:rsidRPr="00E052F3" w14:paraId="742A0277" w14:textId="77777777" w:rsidTr="004F0DFD">
        <w:trPr>
          <w:trHeight w:val="379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20275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51441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3.366.273,85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6BB9B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4.487.072,00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819C7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4.988.610,57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1B37F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111,18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FDE90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148,19</w:t>
            </w:r>
          </w:p>
        </w:tc>
      </w:tr>
      <w:tr w:rsidR="00E052F3" w:rsidRPr="00E052F3" w14:paraId="0E74F992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D8C5D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E8C73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353.482,38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EE840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0BC3C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387.063,54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23399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23A57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109,50</w:t>
            </w:r>
          </w:p>
        </w:tc>
      </w:tr>
      <w:tr w:rsidR="00E052F3" w:rsidRPr="00E052F3" w14:paraId="3CA4B2EA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700F9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D2D5F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1.881.210,91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251FA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FD411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2.425.973,23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74765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AE8DF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128,96</w:t>
            </w:r>
          </w:p>
        </w:tc>
      </w:tr>
      <w:tr w:rsidR="00E052F3" w:rsidRPr="00E052F3" w14:paraId="534B6FFC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70972C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4367F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999.289,82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B72DC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2621F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1.861.552,84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B3760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817F1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186,29</w:t>
            </w:r>
          </w:p>
        </w:tc>
      </w:tr>
      <w:tr w:rsidR="00E052F3" w:rsidRPr="00E052F3" w14:paraId="6E306CD2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40512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333F1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50.841,93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C8B6D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DBD93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105.665,99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E763C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AC0B9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207,83</w:t>
            </w:r>
          </w:p>
        </w:tc>
      </w:tr>
      <w:tr w:rsidR="00E052F3" w:rsidRPr="00E052F3" w14:paraId="2D6494C1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B988B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7E7D5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55.511,54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5C054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02A36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109.637,32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02F56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4C84A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197,50</w:t>
            </w:r>
          </w:p>
        </w:tc>
      </w:tr>
      <w:tr w:rsidR="00E052F3" w:rsidRPr="00E052F3" w14:paraId="14DF4EDD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B69BD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41EEB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25.937,27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32478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AD641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98.717,65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A3A1B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3E405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380,60</w:t>
            </w:r>
          </w:p>
        </w:tc>
      </w:tr>
      <w:tr w:rsidR="00E052F3" w:rsidRPr="00E052F3" w14:paraId="3CF064CB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12CDB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2ACB8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1.174.173,73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8DC8B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1.137.000,00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1A833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1.286.452,58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E6EFD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113,14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4BE2B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109,56</w:t>
            </w:r>
          </w:p>
        </w:tc>
      </w:tr>
      <w:tr w:rsidR="00E052F3" w:rsidRPr="00E052F3" w14:paraId="44AB4C67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78C3F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C382F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51.683,24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4411C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2A770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60.441,83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E4C7B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8C787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116,95</w:t>
            </w:r>
          </w:p>
        </w:tc>
      </w:tr>
      <w:tr w:rsidR="00E052F3" w:rsidRPr="00E052F3" w14:paraId="4C4B004E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ED465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723BF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239.424,18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3365E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9A824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323.994,55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42773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A2D5D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135,32</w:t>
            </w:r>
          </w:p>
        </w:tc>
      </w:tr>
      <w:tr w:rsidR="00E052F3" w:rsidRPr="00E052F3" w14:paraId="7861BCFC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7A106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3233 Usluge promidžbe i informiranja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96A93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15.056,00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A6BEF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B8431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46.678,07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B39DF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7F367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310,03</w:t>
            </w:r>
          </w:p>
        </w:tc>
      </w:tr>
      <w:tr w:rsidR="00E052F3" w:rsidRPr="00E052F3" w14:paraId="63028739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C1871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27B7E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660.493,88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885D0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24BE9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644.421,71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71133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B860E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97,57</w:t>
            </w:r>
          </w:p>
        </w:tc>
      </w:tr>
      <w:tr w:rsidR="00E052F3" w:rsidRPr="00E052F3" w14:paraId="32E391E8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A8220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EFF75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31.302,55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B12D5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E3B6F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31.666,74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B0B28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7E4DB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101,16</w:t>
            </w:r>
          </w:p>
        </w:tc>
      </w:tr>
      <w:tr w:rsidR="00E052F3" w:rsidRPr="00E052F3" w14:paraId="2633733D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13DEE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1CCB2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100.249,79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69E74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9C785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108.026,91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80B0F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D452C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107,76</w:t>
            </w:r>
          </w:p>
        </w:tc>
      </w:tr>
      <w:tr w:rsidR="00E052F3" w:rsidRPr="00E052F3" w14:paraId="194C85B6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8C53A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3238 Računalne usluge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30248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46.351,25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B778B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60536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63.985,00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2A9CE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91EB9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138,04</w:t>
            </w:r>
          </w:p>
        </w:tc>
      </w:tr>
      <w:tr w:rsidR="00E052F3" w:rsidRPr="00E052F3" w14:paraId="2522759D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25D2D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D5AD2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29.612,84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1EB1B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522DB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7.237,77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70BCF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CB0AA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24,44</w:t>
            </w:r>
          </w:p>
        </w:tc>
      </w:tr>
      <w:tr w:rsidR="00E052F3" w:rsidRPr="00E052F3" w14:paraId="761A725C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6D00B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7FED4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65.610,28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7D3C6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414B7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87.883,88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B9CC2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122,06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95DA7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133,95</w:t>
            </w:r>
          </w:p>
        </w:tc>
      </w:tr>
      <w:tr w:rsidR="00E052F3" w:rsidRPr="00E052F3" w14:paraId="28BEA467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22813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3292 Premije osiguranja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84AC7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40.582,85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98117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A5687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38.645,23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64697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F0EFC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95,23</w:t>
            </w:r>
          </w:p>
        </w:tc>
      </w:tr>
      <w:tr w:rsidR="00E052F3" w:rsidRPr="00E052F3" w14:paraId="733158E7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5C881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3293 Reprezentacija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9C279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6.935,43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66BFC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955B9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10.262,80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A765F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BDE07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147,98</w:t>
            </w:r>
          </w:p>
        </w:tc>
      </w:tr>
      <w:tr w:rsidR="00E052F3" w:rsidRPr="00E052F3" w14:paraId="53A82441" w14:textId="77777777" w:rsidTr="004F0DFD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C961F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7F503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1.037,50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F2E16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7CC19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9.624,51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DA735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48B12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927,66</w:t>
            </w:r>
          </w:p>
        </w:tc>
      </w:tr>
      <w:tr w:rsidR="00E052F3" w:rsidRPr="00E052F3" w14:paraId="2FB30CEE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3AF0C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3299 Ostali nespomenuti rashodi poslovanja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F4C9A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17.054,50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AA9DA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2FE6A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29.351,34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709C3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E7533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172,10</w:t>
            </w:r>
          </w:p>
        </w:tc>
      </w:tr>
      <w:tr w:rsidR="00E052F3" w:rsidRPr="00E052F3" w14:paraId="44069373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3D36B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 Kamate za primljene kredite i zajmove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251E3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81.845,40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C5D23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DF93C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72.693,79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F2D65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86,54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D30D1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88,82</w:t>
            </w:r>
          </w:p>
        </w:tc>
      </w:tr>
      <w:tr w:rsidR="00E052F3" w:rsidRPr="00E052F3" w14:paraId="32C0762C" w14:textId="77777777" w:rsidTr="004F0DFD">
        <w:trPr>
          <w:trHeight w:val="893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36E3B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3422 Kamate za primljene kredite i zajmove od kreditnih i ostalih financijskih institucija u javnom sektoru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8A3E6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51.913,00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49FEB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7F3C2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51.010,57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F16D7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C2D3D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98,26</w:t>
            </w:r>
          </w:p>
        </w:tc>
      </w:tr>
      <w:tr w:rsidR="00E052F3" w:rsidRPr="00E052F3" w14:paraId="531E1092" w14:textId="77777777" w:rsidTr="004F0DFD">
        <w:trPr>
          <w:trHeight w:val="963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236F3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3423 Kamate za primljene kredite i zajmove od kreditnih i ostalih financijskih institucija izvan javnog sektora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2CE43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29.932,40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FACD8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69F68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21.683,22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E1073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A0A67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72,44</w:t>
            </w:r>
          </w:p>
        </w:tc>
      </w:tr>
      <w:tr w:rsidR="00E052F3" w:rsidRPr="00E052F3" w14:paraId="1E7C3B87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E943F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9FB40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31.946,99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868DE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BE358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29.480,23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D6083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109,19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C6E9C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92,28</w:t>
            </w:r>
          </w:p>
        </w:tc>
      </w:tr>
      <w:tr w:rsidR="00E052F3" w:rsidRPr="00E052F3" w14:paraId="6025B4A1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47041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328A9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21.679,47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B93F6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849E3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29.073,95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77DAE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D4B7C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134,11</w:t>
            </w:r>
          </w:p>
        </w:tc>
      </w:tr>
      <w:tr w:rsidR="00E052F3" w:rsidRPr="00E052F3" w14:paraId="0DB3491C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F6380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8E544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10.267,52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02B48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9513C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406,28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E29BC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40151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3,96</w:t>
            </w:r>
          </w:p>
        </w:tc>
      </w:tr>
      <w:tr w:rsidR="00E052F3" w:rsidRPr="00E052F3" w14:paraId="337BE198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871FE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9E74E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6.103,92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B607E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1B4B6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13.070,84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E9C63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72,62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23584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214,14</w:t>
            </w:r>
          </w:p>
        </w:tc>
      </w:tr>
      <w:tr w:rsidR="00E052F3" w:rsidRPr="00E052F3" w14:paraId="6DB0E78F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A597D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3721 Naknade građanima i kućanstvima u novcu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7DF04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6.103,92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33E52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AAD86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13.070,84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FDBE7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3E7D0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214,14</w:t>
            </w:r>
          </w:p>
        </w:tc>
      </w:tr>
      <w:tr w:rsidR="00E052F3" w:rsidRPr="00E052F3" w14:paraId="0CE9F9EF" w14:textId="77777777" w:rsidTr="008D3CB4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36B0405A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44 Decentralizirana sredstva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22A189A6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4.160.766,00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2A2A6DB0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4.160.766,00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38BEBE3F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4.160.766,00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08955167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6360A014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052F3" w:rsidRPr="00E052F3" w14:paraId="372D5FC7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5F110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D9EDF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3.600.000,00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4A35C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3.600.000,00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BCBCD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3.600.000,00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646F8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D8D95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052F3" w:rsidRPr="00E052F3" w14:paraId="718F4F21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0162E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FC816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3.600.000,00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BEAFB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263BF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3.600.000,00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95195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B87A2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052F3" w:rsidRPr="00E052F3" w14:paraId="6B1C6EBB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B99CE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82E36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560.766,00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16DD6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560.766,00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F88A2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560.766,00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95E49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2C92C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052F3" w:rsidRPr="00E052F3" w14:paraId="06A09BD6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0DC4B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FF380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560.766,00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D4F91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22DE4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560.766,00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750DB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5B0E8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052F3" w:rsidRPr="00E052F3" w14:paraId="1FAC03E1" w14:textId="77777777" w:rsidTr="008D3CB4">
        <w:trPr>
          <w:trHeight w:val="25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A871544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52 Ostale pomoći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0B47B835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9728F50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1AF0C389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218A1F96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4AEA758A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7727D20F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D92ED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A4CCF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1A2AE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A9BE4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B59E3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42E0E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09D6458B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276C5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33E01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E8F6C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0DAA8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13042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5038F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3F23A6E4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688A2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4B652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35137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F7442" w14:textId="77777777" w:rsidR="00E052F3" w:rsidRPr="00E052F3" w:rsidRDefault="00E052F3" w:rsidP="00E052F3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BFA8B" w14:textId="77777777" w:rsidR="00E052F3" w:rsidRPr="00E052F3" w:rsidRDefault="00E052F3" w:rsidP="00E052F3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775EB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2AF504C5" w14:textId="77777777" w:rsidTr="008D3CB4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5C64FAB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61 Donacije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33EB40F8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2.448,00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63282882" w14:textId="77777777" w:rsidR="00E052F3" w:rsidRPr="00E052F3" w:rsidRDefault="00E052F3" w:rsidP="00E052F3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16A6E8D5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40.679,13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1C3EF28C" w14:textId="77777777" w:rsidR="00E052F3" w:rsidRPr="00E052F3" w:rsidRDefault="00E052F3" w:rsidP="00E052F3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35EB9D0E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1661,73</w:t>
            </w:r>
          </w:p>
        </w:tc>
      </w:tr>
      <w:tr w:rsidR="00E052F3" w:rsidRPr="00E052F3" w14:paraId="7E80AFC5" w14:textId="77777777" w:rsidTr="004F0DFD">
        <w:trPr>
          <w:trHeight w:val="332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4B583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4220E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B4728" w14:textId="77777777" w:rsidR="00E052F3" w:rsidRPr="00E052F3" w:rsidRDefault="00E052F3" w:rsidP="00E052F3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59BB9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33.190,67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41260" w14:textId="77777777" w:rsidR="00E052F3" w:rsidRPr="00E052F3" w:rsidRDefault="00E052F3" w:rsidP="00E052F3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1C49D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43CF4615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4189F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14F93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67CA4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868EE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2.170,98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E6C00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1E0F0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6A408931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07DF5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CC9D0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7180B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2228E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23.320,07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48324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7E8F3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6A159603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C119D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C94B1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13047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5F5CD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7.699,62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3836D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5D126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588387F3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8F0FE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21C70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9B832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C4940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31C74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75FD0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25AD5578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369DE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13567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A7C66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30F94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94EED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594E1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6CB564F9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49099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BF34D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1DA3D" w14:textId="77777777" w:rsidR="00E052F3" w:rsidRPr="00E052F3" w:rsidRDefault="00E052F3" w:rsidP="00E052F3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E4D5F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7.488,46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B0F0D" w14:textId="77777777" w:rsidR="00E052F3" w:rsidRPr="00E052F3" w:rsidRDefault="00E052F3" w:rsidP="00E052F3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D41E3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1671,53</w:t>
            </w:r>
          </w:p>
        </w:tc>
      </w:tr>
      <w:tr w:rsidR="00E052F3" w:rsidRPr="00E052F3" w14:paraId="0AA111B9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F978D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4224 Medicinska i laboratorijska oprema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5AFB3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237B3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FA76C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6.233,46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68219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19C4D6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5E5F190F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1A0B9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FD416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84C00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86728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1.255,00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A2421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8BB1D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280,13</w:t>
            </w:r>
          </w:p>
        </w:tc>
      </w:tr>
      <w:tr w:rsidR="00E052F3" w:rsidRPr="00E052F3" w14:paraId="02864B4F" w14:textId="77777777" w:rsidTr="008D3CB4">
        <w:trPr>
          <w:trHeight w:val="525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015136E9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71 Prihodi od nefinancijske imovine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23B42FAF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159.041,32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2961867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633305DD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3774DABC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18F823E8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1A3A3A8C" w14:textId="77777777" w:rsidTr="0083466C">
        <w:trPr>
          <w:trHeight w:val="30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3C8DF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E158A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159.041,32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D29B9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668D5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0B049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7B290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4BECBDC5" w14:textId="77777777" w:rsidTr="0083466C">
        <w:trPr>
          <w:trHeight w:val="525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4C6A1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4EA0D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159.041,32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3CD37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47E51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E99E7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320C3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398E8060" w14:textId="77777777" w:rsidTr="0083466C">
        <w:trPr>
          <w:trHeight w:val="300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8FBBE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lastRenderedPageBreak/>
              <w:t>K134001 Održavanje objekata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E8550" w14:textId="77777777" w:rsidR="00E052F3" w:rsidRPr="00E052F3" w:rsidRDefault="00E052F3" w:rsidP="009C7A3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265.484,92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D0703" w14:textId="77777777" w:rsidR="00E052F3" w:rsidRPr="00E052F3" w:rsidRDefault="00E052F3" w:rsidP="009C7A3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3.702.000,00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2B35E" w14:textId="77777777" w:rsidR="00E052F3" w:rsidRPr="00E052F3" w:rsidRDefault="00E052F3" w:rsidP="009C7A3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3.641.278,28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7D63E" w14:textId="77777777" w:rsidR="00E052F3" w:rsidRPr="00E052F3" w:rsidRDefault="00E052F3" w:rsidP="009C7A3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98,36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2F21A" w14:textId="77777777" w:rsidR="00E052F3" w:rsidRPr="009C7A3E" w:rsidRDefault="00E052F3" w:rsidP="009C7A3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C7A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1371,56</w:t>
            </w:r>
          </w:p>
        </w:tc>
      </w:tr>
      <w:tr w:rsidR="00E052F3" w:rsidRPr="00E052F3" w14:paraId="56F2C761" w14:textId="77777777" w:rsidTr="00DF1E8C">
        <w:trPr>
          <w:trHeight w:val="30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2ADFADCE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621B83E3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49F8351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067D8AD4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194396AC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0F80C0A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47CB42F6" w14:textId="77777777" w:rsidTr="00DF1E8C">
        <w:trPr>
          <w:trHeight w:val="300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7B5B8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339C0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B2F6C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736AD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9570D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D5D25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04DE603F" w14:textId="77777777" w:rsidTr="00B431C7">
        <w:trPr>
          <w:trHeight w:val="525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4AE35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C151A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244DB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89186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3A735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27AD1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28DFD6C8" w14:textId="77777777" w:rsidTr="008D3CB4">
        <w:trPr>
          <w:trHeight w:val="525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621F0CD4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43 Ostali prihodi za posebne namjene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5C3C06D7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15.738,11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05DF608B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3.212.000,00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65876054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3.151.830,52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15875A53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04A0D389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20026,74</w:t>
            </w:r>
          </w:p>
        </w:tc>
      </w:tr>
      <w:tr w:rsidR="00E052F3" w:rsidRPr="00E052F3" w14:paraId="26FE604C" w14:textId="77777777" w:rsidTr="004F0DFD">
        <w:trPr>
          <w:trHeight w:val="929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F9059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542 Otplata glavnice primljenih kredita i zajmova od kreditnih i ostalih financijskih institucija u javnom sektoru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16A11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EEFD0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3.012.000,00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2A5AC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2.962.499,94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AB0A6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78461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58349396" w14:textId="77777777" w:rsidTr="0013074C">
        <w:trPr>
          <w:trHeight w:val="688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0FC09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5422 Otplata glavnice primljenih kredita od kreditnih institucija u javnom sektoru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19022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317EF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9EC6A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2.962.499,94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F6803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61C32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7CDA8F96" w14:textId="77777777" w:rsidTr="0013074C">
        <w:trPr>
          <w:trHeight w:val="995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ED135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CD7C9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15.738,11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F2BD7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18749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189.330,58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FCD7E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94,67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B29AD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1203,01</w:t>
            </w:r>
          </w:p>
        </w:tc>
      </w:tr>
      <w:tr w:rsidR="00E052F3" w:rsidRPr="00E052F3" w14:paraId="6F4B8795" w14:textId="77777777" w:rsidTr="008D3CB4">
        <w:trPr>
          <w:trHeight w:val="698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3611B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443 Otplata glavnice primljenih </w:t>
            </w: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kredita od tuzemnih kreditnih institucija izvan javnog sektora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12D23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15.738,11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D79E0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937E8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189.330,58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2753A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829E2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1203,01</w:t>
            </w:r>
          </w:p>
        </w:tc>
      </w:tr>
      <w:tr w:rsidR="00E052F3" w:rsidRPr="00E052F3" w14:paraId="1A052C00" w14:textId="77777777" w:rsidTr="008D3CB4">
        <w:trPr>
          <w:trHeight w:val="255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3F9D6015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44 Decentralizirana sredstva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137BD056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249.746,81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0FF42A65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250B0C2E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249.447,76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33DF0FFC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0F751722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99,88</w:t>
            </w:r>
          </w:p>
        </w:tc>
      </w:tr>
      <w:tr w:rsidR="00E052F3" w:rsidRPr="00E052F3" w14:paraId="2C9164A4" w14:textId="77777777" w:rsidTr="004F0DFD">
        <w:trPr>
          <w:trHeight w:val="30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5BBC3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117C8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141.541,77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A3BBC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25A3C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119.957,98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C9FD0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BDD9C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84,75</w:t>
            </w:r>
          </w:p>
        </w:tc>
      </w:tr>
      <w:tr w:rsidR="00E052F3" w:rsidRPr="00E052F3" w14:paraId="58BB17D5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EBF8B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71AC6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141.541,77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B119F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FC59F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119.957,98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D3BD5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D1067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84,75</w:t>
            </w:r>
          </w:p>
        </w:tc>
      </w:tr>
      <w:tr w:rsidR="00E052F3" w:rsidRPr="00E052F3" w14:paraId="7EEAC86D" w14:textId="77777777" w:rsidTr="004F0DFD">
        <w:trPr>
          <w:trHeight w:val="285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E2D1C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53FC6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108.205,04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C5609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D7F92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129.489,78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3D7E1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DDCC1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119,67</w:t>
            </w:r>
          </w:p>
        </w:tc>
      </w:tr>
      <w:tr w:rsidR="00E052F3" w:rsidRPr="00E052F3" w14:paraId="77F4BA69" w14:textId="77777777" w:rsidTr="004F0DFD">
        <w:trPr>
          <w:trHeight w:val="285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80898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E609A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18.594,15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C9BF6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7DFB1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D7367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0F1B0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118,32</w:t>
            </w:r>
          </w:p>
        </w:tc>
      </w:tr>
      <w:tr w:rsidR="00E052F3" w:rsidRPr="00E052F3" w14:paraId="49D03ABC" w14:textId="77777777" w:rsidTr="004F0DFD">
        <w:trPr>
          <w:trHeight w:val="264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052CF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4223 Oprema za održavanje i zaštitu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5866C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3.454,55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2B20F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5A53F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3.970,00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1136A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2A5D1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114,92</w:t>
            </w:r>
          </w:p>
        </w:tc>
      </w:tr>
      <w:tr w:rsidR="00E052F3" w:rsidRPr="00E052F3" w14:paraId="2A75F708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A2938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C2AE7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86.156,34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6A66D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B7A83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103.519,78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7E866" w14:textId="77777777" w:rsidR="00E052F3" w:rsidRPr="00E052F3" w:rsidRDefault="00E052F3" w:rsidP="00E052F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B9814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120,15</w:t>
            </w:r>
          </w:p>
        </w:tc>
      </w:tr>
      <w:tr w:rsidR="00E052F3" w:rsidRPr="00E052F3" w14:paraId="1C17EF63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A92B77D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1140 PROGRAMI EUROPSKIH POSLOVA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F81F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A291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5E56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AB8F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26E22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0E349AF0" w14:textId="77777777" w:rsidTr="009C7A3E">
        <w:trPr>
          <w:trHeight w:val="525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D47650E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K114002 EnU projekti na županijskim objektima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CBDDA" w14:textId="77777777" w:rsidR="00E052F3" w:rsidRPr="00E052F3" w:rsidRDefault="00E052F3" w:rsidP="009C7A3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142.132,09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2005" w14:textId="77777777" w:rsidR="00E052F3" w:rsidRPr="00E052F3" w:rsidRDefault="00E052F3" w:rsidP="009C7A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5920" w14:textId="77777777" w:rsidR="00E052F3" w:rsidRPr="00E052F3" w:rsidRDefault="00E052F3" w:rsidP="009C7A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FD76" w14:textId="77777777" w:rsidR="00E052F3" w:rsidRPr="00E052F3" w:rsidRDefault="00E052F3" w:rsidP="009C7A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073BB" w14:textId="77777777" w:rsidR="00E052F3" w:rsidRPr="00E052F3" w:rsidRDefault="00E052F3" w:rsidP="009C7A3E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7752A5AF" w14:textId="77777777" w:rsidTr="008D3CB4">
        <w:trPr>
          <w:trHeight w:val="30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F3FE"/>
            <w:vAlign w:val="bottom"/>
            <w:hideMark/>
          </w:tcPr>
          <w:p w14:paraId="1328A00A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51 Pomoći EU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1890519D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25.025,00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7397AD6D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1CE5340C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200A772B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4C8A790C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037ABCA4" w14:textId="77777777" w:rsidTr="004F0DFD">
        <w:trPr>
          <w:trHeight w:val="56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8AB3318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 Dodatna ulaganja na građevinskim objektima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F7C3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25.025,00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B7B9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23C7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4E88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76497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16973054" w14:textId="77777777" w:rsidTr="004F0DFD">
        <w:trPr>
          <w:trHeight w:val="56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6A39382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4511 Dodatna ulaganja na građevinskim objektima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90FC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25.025,00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435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EC18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0B7E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8B226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4C0C8966" w14:textId="77777777" w:rsidTr="008D3CB4">
        <w:trPr>
          <w:trHeight w:val="296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E2F3FE"/>
            <w:vAlign w:val="bottom"/>
            <w:hideMark/>
          </w:tcPr>
          <w:p w14:paraId="4125B5CC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52 Ostale pomoći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5EBC1E30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12.285,00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71DEF16C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10E0C236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19873C67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74250A64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53B56A67" w14:textId="77777777" w:rsidTr="009C7A3E">
        <w:trPr>
          <w:trHeight w:val="560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FFFDA0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 Dodatna ulaganja na građevinskim objektima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A85C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12.285,00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A4F9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85E0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BCAB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F9AE0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3B7C85C1" w14:textId="77777777" w:rsidTr="009C7A3E">
        <w:trPr>
          <w:trHeight w:val="560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BFC1E3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4511 Dodatna ulaganja na građevinskim objektima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24D0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12.285,00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296F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7A69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0E5A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93E02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54332E22" w14:textId="77777777" w:rsidTr="008D3CB4">
        <w:trPr>
          <w:trHeight w:val="525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F3FE"/>
            <w:vAlign w:val="bottom"/>
            <w:hideMark/>
          </w:tcPr>
          <w:p w14:paraId="33240B57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81 Namjenski primici od zaduživanja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08D3D45D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104.822,09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41869966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63B7BEEF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F3FE"/>
            <w:noWrap/>
            <w:vAlign w:val="bottom"/>
            <w:hideMark/>
          </w:tcPr>
          <w:p w14:paraId="1B24D1B6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F3FE"/>
            <w:vAlign w:val="bottom"/>
            <w:hideMark/>
          </w:tcPr>
          <w:p w14:paraId="6E8DE265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648B2584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A7DA87D" w14:textId="77777777" w:rsidR="00E052F3" w:rsidRPr="00E052F3" w:rsidRDefault="00E052F3" w:rsidP="00E052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 Dodatna ulaganja na građevinskim objektima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B0F4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104.822,09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6FE9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0D5E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B32D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BB211" w14:textId="77777777" w:rsidR="00E052F3" w:rsidRPr="00E052F3" w:rsidRDefault="00E052F3" w:rsidP="00E052F3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52F3" w:rsidRPr="00E052F3" w14:paraId="4606227A" w14:textId="77777777" w:rsidTr="004F0DFD">
        <w:trPr>
          <w:trHeight w:val="525"/>
          <w:jc w:val="center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92B3628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4511 Dodatna ulaganja na građevinskim objektima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8A61" w14:textId="77777777" w:rsidR="00E052F3" w:rsidRPr="00E052F3" w:rsidRDefault="00E052F3" w:rsidP="00E052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104.822,09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69A7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1146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6998" w14:textId="77777777" w:rsidR="00E052F3" w:rsidRPr="00E052F3" w:rsidRDefault="00E052F3" w:rsidP="00E05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ECAC8" w14:textId="77777777" w:rsidR="00E052F3" w:rsidRPr="00E052F3" w:rsidRDefault="00E052F3" w:rsidP="00E052F3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14:paraId="389FEF5F" w14:textId="77777777" w:rsidR="00CB51D0" w:rsidRDefault="00CB51D0" w:rsidP="008D3CB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EEBCA" w14:textId="77777777" w:rsidR="003365C5" w:rsidRDefault="003365C5" w:rsidP="00DF1E8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0C92D" w14:textId="7E67B02B" w:rsidR="003365C5" w:rsidRDefault="003365C5" w:rsidP="003365C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6ADE6D23" w14:textId="720DB9F1" w:rsidR="003365C5" w:rsidRDefault="003365C5" w:rsidP="003365C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357DA" w14:textId="0B20C922" w:rsidR="003365C5" w:rsidRPr="00613C0B" w:rsidRDefault="003365C5" w:rsidP="003365C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3C0B">
        <w:rPr>
          <w:rFonts w:ascii="Times New Roman" w:hAnsi="Times New Roman" w:cs="Times New Roman"/>
          <w:b/>
          <w:bCs/>
          <w:sz w:val="24"/>
          <w:szCs w:val="24"/>
          <w:u w:val="single"/>
        </w:rPr>
        <w:t>I. OPĆI DIO</w:t>
      </w:r>
    </w:p>
    <w:p w14:paraId="5B013DE2" w14:textId="77777777" w:rsidR="003365C5" w:rsidRDefault="003365C5" w:rsidP="00DF1E8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A4ABE" w14:textId="688867BE" w:rsidR="00DF1E8C" w:rsidRPr="00DF1E8C" w:rsidRDefault="00DF1E8C" w:rsidP="00426D9B">
      <w:pPr>
        <w:pStyle w:val="Bezproreda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0B">
        <w:rPr>
          <w:rFonts w:ascii="Times New Roman" w:hAnsi="Times New Roman" w:cs="Times New Roman"/>
          <w:bCs/>
          <w:sz w:val="24"/>
          <w:szCs w:val="24"/>
        </w:rPr>
        <w:t>Opći dio</w:t>
      </w:r>
      <w:r w:rsidRPr="00613C0B">
        <w:rPr>
          <w:rFonts w:ascii="Times New Roman" w:hAnsi="Times New Roman" w:cs="Times New Roman"/>
          <w:sz w:val="24"/>
          <w:szCs w:val="24"/>
        </w:rPr>
        <w:t xml:space="preserve"> sastoji</w:t>
      </w:r>
      <w:r w:rsidRPr="00DF1E8C">
        <w:rPr>
          <w:rFonts w:ascii="Times New Roman" w:hAnsi="Times New Roman" w:cs="Times New Roman"/>
          <w:sz w:val="24"/>
          <w:szCs w:val="24"/>
        </w:rPr>
        <w:t xml:space="preserve"> se od Sažetka Računa prihoda i rashoda i Računa financiranja te Računa prihoda i rashoda i Računa financiranja Doma za starije i nemoćne osobe Varaždin. Iz navedenih tabela vidljivo je godišnje ostvarenje za 2021. godinu, plan za 2022. godinu, godišnje ostvarenje za 2022. godinu i odgovarajući indeksi.</w:t>
      </w:r>
      <w:r w:rsidRPr="00DF1E8C">
        <w:rPr>
          <w:rFonts w:ascii="Times New Roman" w:hAnsi="Times New Roman" w:cs="Times New Roman"/>
          <w:sz w:val="24"/>
          <w:szCs w:val="24"/>
        </w:rPr>
        <w:tab/>
      </w:r>
    </w:p>
    <w:p w14:paraId="4D523DB4" w14:textId="77777777" w:rsidR="00DF1E8C" w:rsidRPr="00DF1E8C" w:rsidRDefault="00DF1E8C" w:rsidP="00DF1E8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8C">
        <w:rPr>
          <w:rFonts w:ascii="Times New Roman" w:hAnsi="Times New Roman" w:cs="Times New Roman"/>
          <w:sz w:val="24"/>
          <w:szCs w:val="24"/>
        </w:rPr>
        <w:t>Planirani prihodi u 2022. godini sastoje se od:</w:t>
      </w:r>
    </w:p>
    <w:p w14:paraId="671604C5" w14:textId="77777777" w:rsidR="00DF1E8C" w:rsidRPr="00DF1E8C" w:rsidRDefault="00DF1E8C" w:rsidP="00DF1E8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8C">
        <w:rPr>
          <w:rFonts w:ascii="Times New Roman" w:hAnsi="Times New Roman" w:cs="Times New Roman"/>
          <w:sz w:val="24"/>
          <w:szCs w:val="24"/>
        </w:rPr>
        <w:t>-</w:t>
      </w:r>
      <w:r w:rsidRPr="00DF1E8C">
        <w:rPr>
          <w:rFonts w:ascii="Times New Roman" w:hAnsi="Times New Roman" w:cs="Times New Roman"/>
          <w:sz w:val="24"/>
          <w:szCs w:val="24"/>
        </w:rPr>
        <w:tab/>
        <w:t>pomoći proračunskim korisnicima iz proračuna koji im nije nadležan</w:t>
      </w:r>
    </w:p>
    <w:p w14:paraId="52C1E65D" w14:textId="77777777" w:rsidR="00DF1E8C" w:rsidRPr="00DF1E8C" w:rsidRDefault="00DF1E8C" w:rsidP="00DF1E8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8C">
        <w:rPr>
          <w:rFonts w:ascii="Times New Roman" w:hAnsi="Times New Roman" w:cs="Times New Roman"/>
          <w:sz w:val="24"/>
          <w:szCs w:val="24"/>
        </w:rPr>
        <w:t>-</w:t>
      </w:r>
      <w:r w:rsidRPr="00DF1E8C">
        <w:rPr>
          <w:rFonts w:ascii="Times New Roman" w:hAnsi="Times New Roman" w:cs="Times New Roman"/>
          <w:sz w:val="24"/>
          <w:szCs w:val="24"/>
        </w:rPr>
        <w:tab/>
        <w:t>prihoda od financijske imovine (kamate)</w:t>
      </w:r>
    </w:p>
    <w:p w14:paraId="73AF4DBB" w14:textId="77777777" w:rsidR="00DF1E8C" w:rsidRPr="00DF1E8C" w:rsidRDefault="00DF1E8C" w:rsidP="00DF1E8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8C">
        <w:rPr>
          <w:rFonts w:ascii="Times New Roman" w:hAnsi="Times New Roman" w:cs="Times New Roman"/>
          <w:sz w:val="24"/>
          <w:szCs w:val="24"/>
        </w:rPr>
        <w:t>-</w:t>
      </w:r>
      <w:r w:rsidRPr="00DF1E8C">
        <w:rPr>
          <w:rFonts w:ascii="Times New Roman" w:hAnsi="Times New Roman" w:cs="Times New Roman"/>
          <w:sz w:val="24"/>
          <w:szCs w:val="24"/>
        </w:rPr>
        <w:tab/>
        <w:t>prihoda po posebnim propisima</w:t>
      </w:r>
    </w:p>
    <w:p w14:paraId="2745F7DF" w14:textId="77777777" w:rsidR="00DF1E8C" w:rsidRPr="00DF1E8C" w:rsidRDefault="00DF1E8C" w:rsidP="00DF1E8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8C">
        <w:rPr>
          <w:rFonts w:ascii="Times New Roman" w:hAnsi="Times New Roman" w:cs="Times New Roman"/>
          <w:sz w:val="24"/>
          <w:szCs w:val="24"/>
        </w:rPr>
        <w:t>-</w:t>
      </w:r>
      <w:r w:rsidRPr="00DF1E8C">
        <w:rPr>
          <w:rFonts w:ascii="Times New Roman" w:hAnsi="Times New Roman" w:cs="Times New Roman"/>
          <w:sz w:val="24"/>
          <w:szCs w:val="24"/>
        </w:rPr>
        <w:tab/>
        <w:t>prihoda od obavljanja poslova na tržištu</w:t>
      </w:r>
    </w:p>
    <w:p w14:paraId="4242E015" w14:textId="77777777" w:rsidR="00DF1E8C" w:rsidRPr="00DF1E8C" w:rsidRDefault="00DF1E8C" w:rsidP="00F62CF0">
      <w:pPr>
        <w:pStyle w:val="Bezproreda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E8C">
        <w:rPr>
          <w:rFonts w:ascii="Times New Roman" w:hAnsi="Times New Roman" w:cs="Times New Roman"/>
          <w:sz w:val="24"/>
          <w:szCs w:val="24"/>
        </w:rPr>
        <w:t>-</w:t>
      </w:r>
      <w:r w:rsidRPr="00DF1E8C">
        <w:rPr>
          <w:rFonts w:ascii="Times New Roman" w:hAnsi="Times New Roman" w:cs="Times New Roman"/>
          <w:sz w:val="24"/>
          <w:szCs w:val="24"/>
        </w:rPr>
        <w:tab/>
        <w:t>prihoda od županije.</w:t>
      </w:r>
    </w:p>
    <w:p w14:paraId="1A9B56B4" w14:textId="039227BA" w:rsidR="00DF1E8C" w:rsidRPr="00DF1E8C" w:rsidRDefault="00DF1E8C" w:rsidP="003535B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8C">
        <w:rPr>
          <w:rFonts w:ascii="Times New Roman" w:hAnsi="Times New Roman" w:cs="Times New Roman"/>
          <w:sz w:val="24"/>
          <w:szCs w:val="24"/>
        </w:rPr>
        <w:t>U razdoblju od 01.01.-31.12.2022. godine ostvareni su prihodi u iznosu od 20.964.528,41 kn što je više u odnosu na isto razdoblje prošle godine. Razlog većih prihoda jest taj što je u 2022. godini dva puta promijenjena cijena smještaja u Domu. Do prvog povećanja došlo je od 01. veljače, a drugo povećanje bilo je od 01. srpnja.</w:t>
      </w:r>
      <w:r w:rsidR="00507493">
        <w:rPr>
          <w:rFonts w:ascii="Times New Roman" w:hAnsi="Times New Roman" w:cs="Times New Roman"/>
          <w:sz w:val="24"/>
          <w:szCs w:val="24"/>
        </w:rPr>
        <w:t xml:space="preserve"> Isto tako, iz proračuna Varaždinske županije dobiveno je znatno</w:t>
      </w:r>
      <w:r w:rsidR="00DF45D7">
        <w:rPr>
          <w:rFonts w:ascii="Times New Roman" w:hAnsi="Times New Roman" w:cs="Times New Roman"/>
          <w:sz w:val="24"/>
          <w:szCs w:val="24"/>
        </w:rPr>
        <w:t xml:space="preserve"> više financijskih sredstava za određene namjene (koje su navedene u nastavku) nego prijašnjih godina.</w:t>
      </w:r>
    </w:p>
    <w:p w14:paraId="5459FF65" w14:textId="4E935408" w:rsidR="00DF1E8C" w:rsidRPr="00DF1E8C" w:rsidRDefault="00DF1E8C" w:rsidP="003535B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8C">
        <w:rPr>
          <w:rFonts w:ascii="Times New Roman" w:hAnsi="Times New Roman" w:cs="Times New Roman"/>
          <w:sz w:val="24"/>
          <w:szCs w:val="24"/>
        </w:rPr>
        <w:t>Od resornog ministarstva dobivena su novčana sredstva kao pomoć zbog porasta cijena energenata. Ukupno je odobreno 48.000,00 kn, a iznos se može realizirati mjesečnim umanjenjem jednog od računa za energente u iznosu od 4.000,00 kn (odlučeno je da će se umanjivati račun za plin). Kako sav iznos nije iskorišten u 2022. godini, isto će biti učinjeno tijekom 2023. godine.</w:t>
      </w:r>
    </w:p>
    <w:p w14:paraId="1BA7B4E3" w14:textId="281B9CCB" w:rsidR="00DF1E8C" w:rsidRPr="00DF1E8C" w:rsidRDefault="00DF1E8C" w:rsidP="003535B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8C">
        <w:rPr>
          <w:rFonts w:ascii="Times New Roman" w:hAnsi="Times New Roman" w:cs="Times New Roman"/>
          <w:sz w:val="24"/>
          <w:szCs w:val="24"/>
        </w:rPr>
        <w:t>Prihodi po posebnim propisima (prihodi od opskrbnina, telefona, toplog obroka, osiguranja) ostvareni su u većem iznosu nego u istom razdoblju prošle godine. Razlog navedenog je puna popunjenost kapaciteta u ovoj godini i već navedeno povećanje cijena smještaja od 01. veljače i od 01. srpnja 2022. godine.</w:t>
      </w:r>
    </w:p>
    <w:p w14:paraId="0BD33139" w14:textId="11B8F4E7" w:rsidR="00DF1E8C" w:rsidRPr="00DF1E8C" w:rsidRDefault="00DF1E8C" w:rsidP="003535B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8C">
        <w:rPr>
          <w:rFonts w:ascii="Times New Roman" w:hAnsi="Times New Roman" w:cs="Times New Roman"/>
          <w:sz w:val="24"/>
          <w:szCs w:val="24"/>
        </w:rPr>
        <w:t>Prihodi iz nadležnog proračuna za financiranje redovne djelatnosti proračunskih korisnika isti su kao i prethodne godine. Iz proračuna Var</w:t>
      </w:r>
      <w:r w:rsidR="00DF45D7">
        <w:rPr>
          <w:rFonts w:ascii="Times New Roman" w:hAnsi="Times New Roman" w:cs="Times New Roman"/>
          <w:sz w:val="24"/>
          <w:szCs w:val="24"/>
        </w:rPr>
        <w:t xml:space="preserve">aždinske županije dobiveno je </w:t>
      </w:r>
      <w:r w:rsidRPr="00DF1E8C">
        <w:rPr>
          <w:rFonts w:ascii="Times New Roman" w:hAnsi="Times New Roman" w:cs="Times New Roman"/>
          <w:sz w:val="24"/>
          <w:szCs w:val="24"/>
        </w:rPr>
        <w:t>dodatnih 236.439,00 kn za isplatu dijela Nagodbe koju je Dom sklopio sa postojećim djelatnicima i onima koji su iz ustanove otišli u mirovinu zbog prava na isplatu razlike plaće nastale radi uvećanja osnovice za obračun plaće od 6% u razdoblju od prosinca 2015. godine do siječnja 2017. godine. Isto tako, iz proračuna Varaždinske županije dobiveno je i 60.000,00 kn za isplatu prekovremenih sati djelatnicima koji su ih još ostvarili u vrijeme pandemije COVID-19, dobiveno je 500.000,00 kn za sufinanciranje plaća djelatnika zbog potrebnih novih zapošljavanja temeljem naloga inspekcije resornog ministarstva, 240.000,00 kn dobiveno je za uređenje i sanaciju određenih prostorija u Domu i sa 94.735,00 kn sufinanciran je rad Dnevnog centra.</w:t>
      </w:r>
    </w:p>
    <w:p w14:paraId="4014197F" w14:textId="3D5DD9BE" w:rsidR="00DF1E8C" w:rsidRPr="00DF1E8C" w:rsidRDefault="00DF1E8C" w:rsidP="003535B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8C">
        <w:rPr>
          <w:rFonts w:ascii="Times New Roman" w:hAnsi="Times New Roman" w:cs="Times New Roman"/>
          <w:sz w:val="24"/>
          <w:szCs w:val="24"/>
        </w:rPr>
        <w:t>Učešće prihoda po posebnim propisima u ukupnim prihodima je 71,74%, prihoda od županije iznosi 26,43%, prihodi od obavljanja poslova na tržištu sudjeluju sa 1,25%, prihodi od pomoći s 0,22%, prihodi od donacija s 0,19% i prihodi od imovine s 0,17%.</w:t>
      </w:r>
    </w:p>
    <w:p w14:paraId="2ADF5FC6" w14:textId="2300C36C" w:rsidR="00DF1E8C" w:rsidRDefault="00DF1E8C" w:rsidP="003535B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8C">
        <w:rPr>
          <w:rFonts w:ascii="Times New Roman" w:hAnsi="Times New Roman" w:cs="Times New Roman"/>
          <w:sz w:val="24"/>
          <w:szCs w:val="24"/>
        </w:rPr>
        <w:lastRenderedPageBreak/>
        <w:t>Ukupni rashodi ostvareni su u iznosu od 20.274.738,07 kn, a ukupni izdaci iznose 3.151.830,52 kn. Dom je u navedenom izvještajnom razdoblju ostvario manjak prihoda u iznosu od 2.462.040,18 kn</w:t>
      </w:r>
      <w:r w:rsidR="00CB336A">
        <w:rPr>
          <w:rFonts w:ascii="Times New Roman" w:hAnsi="Times New Roman" w:cs="Times New Roman"/>
          <w:sz w:val="24"/>
          <w:szCs w:val="24"/>
        </w:rPr>
        <w:t>, no kako je iz 2021. godine preneseni višak iznosio 2.474.306,00 kn, rezultat poslovanja u 2022. godini iznosi 12.265,82 kn</w:t>
      </w:r>
      <w:r w:rsidRPr="00DF1E8C">
        <w:rPr>
          <w:rFonts w:ascii="Times New Roman" w:hAnsi="Times New Roman" w:cs="Times New Roman"/>
          <w:sz w:val="24"/>
          <w:szCs w:val="24"/>
        </w:rPr>
        <w:t>. Najveći dio manjka nastao je zbog povrata više uzetog iznosa od HBOR-a kako bi se na vrijeme mogao završiti projekt energetske obnove Doma jer bespovratna sredstva nisu bila dobivena na vrijeme. HBOR-u je vraćen iznos od 2.398.973,81 kn.</w:t>
      </w:r>
    </w:p>
    <w:p w14:paraId="3B9055EA" w14:textId="2B3CD8E3" w:rsidR="00613C0B" w:rsidRDefault="00613C0B" w:rsidP="00DF1E8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95EA7F" w14:textId="28A100DD" w:rsidR="00613C0B" w:rsidRPr="00613C0B" w:rsidRDefault="00613C0B" w:rsidP="00613C0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3C0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613C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POSEBNI</w:t>
      </w:r>
      <w:r w:rsidRPr="00613C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DIO</w:t>
      </w:r>
    </w:p>
    <w:p w14:paraId="20FB0240" w14:textId="77777777" w:rsidR="00DF1E8C" w:rsidRDefault="00DF1E8C" w:rsidP="00613C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180F0" w14:textId="166DB204" w:rsidR="006976FC" w:rsidRDefault="006976FC" w:rsidP="003535B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prikazuje izvršenje financijskog plana Doma za starije i nemoćne osobe Varaždin po programskoj, ekonomskoj i funkcijskoj klasifikaciji te po izvorima financiranja.</w:t>
      </w:r>
    </w:p>
    <w:p w14:paraId="37F30916" w14:textId="446491AB" w:rsidR="000D19F3" w:rsidRDefault="006976FC" w:rsidP="003535B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819">
        <w:rPr>
          <w:rFonts w:ascii="Times New Roman" w:hAnsi="Times New Roman" w:cs="Times New Roman"/>
          <w:sz w:val="24"/>
          <w:szCs w:val="24"/>
        </w:rPr>
        <w:t xml:space="preserve">Iz Tabele 4 je vidljivo </w:t>
      </w:r>
      <w:r>
        <w:rPr>
          <w:rFonts w:ascii="Times New Roman" w:hAnsi="Times New Roman" w:cs="Times New Roman"/>
          <w:sz w:val="24"/>
          <w:szCs w:val="24"/>
        </w:rPr>
        <w:t>provođenje jednog</w:t>
      </w:r>
      <w:r w:rsidR="009B033B">
        <w:rPr>
          <w:rFonts w:ascii="Times New Roman" w:hAnsi="Times New Roman" w:cs="Times New Roman"/>
          <w:sz w:val="24"/>
          <w:szCs w:val="24"/>
        </w:rPr>
        <w:t xml:space="preserve"> programa u 2022. godini:</w:t>
      </w:r>
      <w:r w:rsidR="001A70FB">
        <w:rPr>
          <w:rFonts w:ascii="Times New Roman" w:hAnsi="Times New Roman" w:cs="Times New Roman"/>
          <w:sz w:val="24"/>
          <w:szCs w:val="24"/>
        </w:rPr>
        <w:t xml:space="preserve"> 1340 DOM ZA STARIJE I NEMOĆNE OSOBE, a navedeni program se provodio kroz aktivnost </w:t>
      </w:r>
      <w:r w:rsidR="009B033B" w:rsidRPr="0073108D">
        <w:rPr>
          <w:rFonts w:ascii="Times New Roman" w:hAnsi="Times New Roman" w:cs="Times New Roman"/>
          <w:i/>
          <w:sz w:val="24"/>
          <w:szCs w:val="24"/>
        </w:rPr>
        <w:t>A134001 Stručno i administrativno osoblje</w:t>
      </w:r>
      <w:r w:rsidR="009B033B">
        <w:rPr>
          <w:rFonts w:ascii="Times New Roman" w:hAnsi="Times New Roman" w:cs="Times New Roman"/>
          <w:sz w:val="24"/>
          <w:szCs w:val="24"/>
        </w:rPr>
        <w:t xml:space="preserve"> i</w:t>
      </w:r>
      <w:r w:rsidR="001A70FB">
        <w:rPr>
          <w:rFonts w:ascii="Times New Roman" w:hAnsi="Times New Roman" w:cs="Times New Roman"/>
          <w:sz w:val="24"/>
          <w:szCs w:val="24"/>
        </w:rPr>
        <w:t xml:space="preserve"> kapitalni projekt</w:t>
      </w:r>
      <w:r w:rsidR="009B033B">
        <w:rPr>
          <w:rFonts w:ascii="Times New Roman" w:hAnsi="Times New Roman" w:cs="Times New Roman"/>
          <w:sz w:val="24"/>
          <w:szCs w:val="24"/>
        </w:rPr>
        <w:t xml:space="preserve"> </w:t>
      </w:r>
      <w:r w:rsidR="009B033B" w:rsidRPr="0073108D">
        <w:rPr>
          <w:rFonts w:ascii="Times New Roman" w:hAnsi="Times New Roman" w:cs="Times New Roman"/>
          <w:i/>
          <w:sz w:val="24"/>
          <w:szCs w:val="24"/>
        </w:rPr>
        <w:t>K134001 Održavanje objekata</w:t>
      </w:r>
      <w:r w:rsidR="009B033B">
        <w:rPr>
          <w:rFonts w:ascii="Times New Roman" w:hAnsi="Times New Roman" w:cs="Times New Roman"/>
          <w:sz w:val="24"/>
          <w:szCs w:val="24"/>
        </w:rPr>
        <w:t>. U 2021. godini još se provodio</w:t>
      </w:r>
      <w:r w:rsidR="001A70FB">
        <w:rPr>
          <w:rFonts w:ascii="Times New Roman" w:hAnsi="Times New Roman" w:cs="Times New Roman"/>
          <w:sz w:val="24"/>
          <w:szCs w:val="24"/>
        </w:rPr>
        <w:t xml:space="preserve"> i</w:t>
      </w:r>
      <w:r w:rsidR="009B033B">
        <w:rPr>
          <w:rFonts w:ascii="Times New Roman" w:hAnsi="Times New Roman" w:cs="Times New Roman"/>
          <w:sz w:val="24"/>
          <w:szCs w:val="24"/>
        </w:rPr>
        <w:t xml:space="preserve"> projekt energetske obnove Doma pa</w:t>
      </w:r>
      <w:r w:rsidR="001A70FB">
        <w:rPr>
          <w:rFonts w:ascii="Times New Roman" w:hAnsi="Times New Roman" w:cs="Times New Roman"/>
          <w:sz w:val="24"/>
          <w:szCs w:val="24"/>
        </w:rPr>
        <w:t xml:space="preserve"> je u </w:t>
      </w:r>
      <w:r w:rsidR="008F3831">
        <w:rPr>
          <w:rFonts w:ascii="Times New Roman" w:hAnsi="Times New Roman" w:cs="Times New Roman"/>
          <w:sz w:val="24"/>
          <w:szCs w:val="24"/>
        </w:rPr>
        <w:t>toj godini, uz naprijed navedenog</w:t>
      </w:r>
      <w:r w:rsidR="001A70FB">
        <w:rPr>
          <w:rFonts w:ascii="Times New Roman" w:hAnsi="Times New Roman" w:cs="Times New Roman"/>
          <w:sz w:val="24"/>
          <w:szCs w:val="24"/>
        </w:rPr>
        <w:t>, vidljiv i drugi</w:t>
      </w:r>
      <w:r w:rsidR="009B033B">
        <w:rPr>
          <w:rFonts w:ascii="Times New Roman" w:hAnsi="Times New Roman" w:cs="Times New Roman"/>
          <w:sz w:val="24"/>
          <w:szCs w:val="24"/>
        </w:rPr>
        <w:t xml:space="preserve"> program </w:t>
      </w:r>
      <w:r w:rsidR="001A70FB">
        <w:rPr>
          <w:rFonts w:ascii="Times New Roman" w:hAnsi="Times New Roman" w:cs="Times New Roman"/>
          <w:sz w:val="24"/>
          <w:szCs w:val="24"/>
        </w:rPr>
        <w:t xml:space="preserve">1140 PROGRAMI EUROPSKIH POSLOVA te kapitalni projekt </w:t>
      </w:r>
      <w:r w:rsidR="009B033B" w:rsidRPr="0073108D">
        <w:rPr>
          <w:rFonts w:ascii="Times New Roman" w:hAnsi="Times New Roman" w:cs="Times New Roman"/>
          <w:i/>
          <w:sz w:val="24"/>
          <w:szCs w:val="24"/>
        </w:rPr>
        <w:t>K114002 EnU projekti na županijskim objektima</w:t>
      </w:r>
      <w:r w:rsidR="009B033B">
        <w:rPr>
          <w:rFonts w:ascii="Times New Roman" w:hAnsi="Times New Roman" w:cs="Times New Roman"/>
          <w:sz w:val="24"/>
          <w:szCs w:val="24"/>
        </w:rPr>
        <w:t>.</w:t>
      </w:r>
      <w:r w:rsidR="00E52202">
        <w:rPr>
          <w:rFonts w:ascii="Times New Roman" w:hAnsi="Times New Roman" w:cs="Times New Roman"/>
          <w:sz w:val="24"/>
          <w:szCs w:val="24"/>
        </w:rPr>
        <w:t xml:space="preserve"> Funkcijska klasifikacija označava se kao 1020 Starost.</w:t>
      </w:r>
    </w:p>
    <w:p w14:paraId="6D4CB3BD" w14:textId="6363FA94" w:rsidR="003D1B0F" w:rsidRDefault="000D19F3" w:rsidP="003535B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Uzimajući u obzir sve izvore financiranja,</w:t>
      </w:r>
      <w:r w:rsidR="006C0BB4">
        <w:rPr>
          <w:rFonts w:ascii="Times New Roman" w:hAnsi="Times New Roman" w:cs="Times New Roman"/>
          <w:sz w:val="24"/>
          <w:szCs w:val="24"/>
        </w:rPr>
        <w:t xml:space="preserve"> unutar aktivnosti </w:t>
      </w:r>
      <w:r w:rsidR="006C0BB4" w:rsidRPr="0073108D">
        <w:rPr>
          <w:rFonts w:ascii="Times New Roman" w:hAnsi="Times New Roman" w:cs="Times New Roman"/>
          <w:i/>
          <w:sz w:val="24"/>
          <w:szCs w:val="24"/>
        </w:rPr>
        <w:t>A134001 Stručno i administrativno osoblje</w:t>
      </w:r>
      <w:r w:rsidR="006C0B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4A7918" w:rsidRPr="00C56F6D">
        <w:rPr>
          <w:rFonts w:ascii="Times New Roman" w:hAnsi="Times New Roman" w:cs="Times New Roman"/>
          <w:sz w:val="24"/>
          <w:szCs w:val="24"/>
        </w:rPr>
        <w:t>ashodi za zaposlene veći su u izvještajnom razdoblju u odnosu na isto razdoblje prošle godine</w:t>
      </w:r>
      <w:r>
        <w:rPr>
          <w:rFonts w:ascii="Times New Roman" w:hAnsi="Times New Roman" w:cs="Times New Roman"/>
          <w:sz w:val="24"/>
          <w:szCs w:val="24"/>
        </w:rPr>
        <w:t>, a više je razloga tome. Najprije, to je već prije navedena Nagodba</w:t>
      </w:r>
      <w:r w:rsidR="004A7918" w:rsidRPr="00C56F6D">
        <w:rPr>
          <w:rFonts w:ascii="Times New Roman" w:hAnsi="Times New Roman" w:cs="Times New Roman"/>
          <w:sz w:val="24"/>
          <w:szCs w:val="24"/>
        </w:rPr>
        <w:t xml:space="preserve"> sa djelatnicima</w:t>
      </w:r>
      <w:r>
        <w:rPr>
          <w:rFonts w:ascii="Times New Roman" w:hAnsi="Times New Roman" w:cs="Times New Roman"/>
          <w:sz w:val="24"/>
          <w:szCs w:val="24"/>
        </w:rPr>
        <w:t xml:space="preserve"> za koju je ukupno isplaćeno</w:t>
      </w:r>
      <w:r w:rsidR="003D1B0F">
        <w:rPr>
          <w:rFonts w:ascii="Times New Roman" w:hAnsi="Times New Roman" w:cs="Times New Roman"/>
          <w:sz w:val="24"/>
          <w:szCs w:val="24"/>
        </w:rPr>
        <w:t xml:space="preserve"> </w:t>
      </w:r>
      <w:r w:rsidR="004A7918" w:rsidRPr="00C56F6D">
        <w:rPr>
          <w:rFonts w:ascii="Times New Roman" w:hAnsi="Times New Roman" w:cs="Times New Roman"/>
          <w:sz w:val="24"/>
          <w:szCs w:val="24"/>
        </w:rPr>
        <w:t>456.279,10 kn (iz proračuna Varaždinske županije dobiveno je 236.439,00 kn, dok je Dom morao pokriti razliku do punog iznosa od 219.840,10 kn iz vlastitih sredstava). Razlog većih rashoda za zaposlene je i povećanje osnovice za izračun plaće od 4% od 01. svibnja 2022. god</w:t>
      </w:r>
      <w:r w:rsidR="00C56F6D" w:rsidRPr="00C56F6D">
        <w:rPr>
          <w:rFonts w:ascii="Times New Roman" w:hAnsi="Times New Roman" w:cs="Times New Roman"/>
          <w:sz w:val="24"/>
          <w:szCs w:val="24"/>
        </w:rPr>
        <w:t>ine kao i zaposlenje novih djelatnika sukladno Rješenju inspekcije resornog ministarstva kojim je navedena potreba da se zaposle</w:t>
      </w:r>
      <w:r w:rsidR="003D1B0F">
        <w:rPr>
          <w:rFonts w:ascii="Times New Roman" w:hAnsi="Times New Roman" w:cs="Times New Roman"/>
          <w:sz w:val="24"/>
          <w:szCs w:val="24"/>
        </w:rPr>
        <w:t xml:space="preserve"> novi</w:t>
      </w:r>
      <w:r w:rsidR="00C56F6D" w:rsidRPr="00C56F6D">
        <w:rPr>
          <w:rFonts w:ascii="Times New Roman" w:hAnsi="Times New Roman" w:cs="Times New Roman"/>
          <w:sz w:val="24"/>
          <w:szCs w:val="24"/>
        </w:rPr>
        <w:t xml:space="preserve"> određeni djelatnici, a sve zbog pružanja bolje usluge korisnicima.</w:t>
      </w:r>
    </w:p>
    <w:p w14:paraId="6CC9B161" w14:textId="199126E6" w:rsidR="004A7918" w:rsidRPr="00C56F6D" w:rsidRDefault="004A7918" w:rsidP="003535B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F6D">
        <w:rPr>
          <w:rFonts w:ascii="Times New Roman" w:hAnsi="Times New Roman" w:cs="Times New Roman"/>
          <w:sz w:val="24"/>
          <w:szCs w:val="24"/>
        </w:rPr>
        <w:t>Naknade za prijevoz također su nešto veće zbog sklapanja novog Sporazuma između poslodavca i Radničkog vijeća zbog donošenja novog Temeljnog kolektivnog ugovora za službenike i namještenike u javnim službama.</w:t>
      </w:r>
    </w:p>
    <w:p w14:paraId="10A6BA45" w14:textId="77777777" w:rsidR="004A7918" w:rsidRPr="00A848A7" w:rsidRDefault="004A7918" w:rsidP="003535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4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A5A8D">
        <w:rPr>
          <w:rFonts w:ascii="Times New Roman" w:hAnsi="Times New Roman" w:cs="Times New Roman"/>
          <w:sz w:val="24"/>
          <w:szCs w:val="24"/>
        </w:rPr>
        <w:t>Od materijalnih rashoda najveće odstup</w:t>
      </w:r>
      <w:r w:rsidR="006A5A8D" w:rsidRPr="006A5A8D">
        <w:rPr>
          <w:rFonts w:ascii="Times New Roman" w:hAnsi="Times New Roman" w:cs="Times New Roman"/>
          <w:sz w:val="24"/>
          <w:szCs w:val="24"/>
        </w:rPr>
        <w:t>anje u odnosu na prošlu godinu</w:t>
      </w:r>
      <w:r w:rsidRPr="006A5A8D">
        <w:rPr>
          <w:rFonts w:ascii="Times New Roman" w:hAnsi="Times New Roman" w:cs="Times New Roman"/>
          <w:sz w:val="24"/>
          <w:szCs w:val="24"/>
        </w:rPr>
        <w:t xml:space="preserve"> je na poziciji rashoda za materijal i energiju</w:t>
      </w:r>
      <w:r w:rsidRPr="00A848A7">
        <w:rPr>
          <w:rFonts w:ascii="Times New Roman" w:hAnsi="Times New Roman" w:cs="Times New Roman"/>
          <w:sz w:val="24"/>
          <w:szCs w:val="24"/>
        </w:rPr>
        <w:t>. Navedeni rashodi znatno su veći zbog porasta cijena namirnica, energenata (najviše je porasla cijena električne energije) i svih ostalih potrepština koje su potrebne za funkcioniranje same ustanove.</w:t>
      </w:r>
    </w:p>
    <w:p w14:paraId="6744AF6C" w14:textId="0D90E359" w:rsidR="00002336" w:rsidRDefault="00002336" w:rsidP="003535B0">
      <w:pPr>
        <w:spacing w:line="276" w:lineRule="auto"/>
        <w:jc w:val="both"/>
        <w:rPr>
          <w:rFonts w:eastAsiaTheme="minorHAnsi"/>
          <w:lang w:eastAsia="en-US"/>
        </w:rPr>
      </w:pPr>
      <w:r w:rsidRPr="005F6F4F">
        <w:rPr>
          <w:color w:val="FF0000"/>
        </w:rPr>
        <w:tab/>
      </w:r>
      <w:r w:rsidRPr="00A848A7">
        <w:rPr>
          <w:rFonts w:eastAsiaTheme="minorHAnsi"/>
          <w:lang w:eastAsia="en-US"/>
        </w:rPr>
        <w:t>Premija osiguranja imovine je veća zbog porasta vrijednosti samog objekta nakon završetka EU projekta energetske obnove. Kamate na primljene kredite od HBOR-a i Zagrebačke banke, kao i glavnice za kredite, plaćaju se sukladno dobivenom otplatnom planu.</w:t>
      </w:r>
    </w:p>
    <w:p w14:paraId="0A6E902C" w14:textId="75E06FFE" w:rsidR="006C0BB4" w:rsidRDefault="006C0BB4" w:rsidP="003535B0">
      <w:pPr>
        <w:spacing w:line="276" w:lineRule="auto"/>
        <w:jc w:val="both"/>
      </w:pPr>
      <w:r>
        <w:rPr>
          <w:rFonts w:eastAsiaTheme="minorHAnsi"/>
          <w:lang w:eastAsia="en-US"/>
        </w:rPr>
        <w:tab/>
        <w:t xml:space="preserve">Unutar kapitalnog projekta </w:t>
      </w:r>
      <w:r w:rsidRPr="00363997">
        <w:rPr>
          <w:i/>
        </w:rPr>
        <w:t>K134001 Održavanje objekata</w:t>
      </w:r>
      <w:r w:rsidR="00363997">
        <w:t xml:space="preserve"> na izvoru 11</w:t>
      </w:r>
      <w:r>
        <w:t xml:space="preserve"> </w:t>
      </w:r>
      <w:r w:rsidR="00363997">
        <w:t xml:space="preserve">vidljivo je da je utrošeno 240.000,00 kn dobivenih iz proračuna Varaždinske županije. Navedenim sredstvima sanirano je ukupno sedam kupaona (zamijenjene su vodovodne i kanalizacijske cijevi, postavljene su nove pločice i sanitarije), </w:t>
      </w:r>
      <w:r w:rsidR="003374B0">
        <w:t xml:space="preserve">sanirane su neke vodovodne vertikale i zamijenjeni su ventili na njima, tri sobe stambenog dijela su uređene i prenamijenjene u sobe Odjela gerijatrijsko-zdravstvene njege, u kuhinji je sanirano oštećenje poda i odvod i promijenjena je </w:t>
      </w:r>
      <w:r w:rsidR="003374B0">
        <w:lastRenderedPageBreak/>
        <w:t>stara rasvjeta za nuždu (panik rasvjeta) koja zbog starosti i dotrajalosti nije radila.</w:t>
      </w:r>
      <w:r w:rsidR="00C32C38">
        <w:t xml:space="preserve"> Na izvoru 43 vidljive su otplate glavnica po kreditima HBOR-u i ZABA-i sukladno otplatnom planu, a unutar konta 542 sadržan je i već spomenuti povrat sredstava HBOR-u.</w:t>
      </w:r>
      <w:r w:rsidR="00A74C4A">
        <w:t xml:space="preserve"> Na izvoru 44 vidljiva su utrošena sredstva za hitnu intervenciju i kupnju nefinancijske imovine sukladno Popisu prioriteta.</w:t>
      </w:r>
      <w:r w:rsidR="00C32C38">
        <w:t xml:space="preserve"> </w:t>
      </w:r>
    </w:p>
    <w:p w14:paraId="3E356460" w14:textId="77777777" w:rsidR="00152519" w:rsidRDefault="00152519" w:rsidP="003535B0">
      <w:pPr>
        <w:spacing w:line="276" w:lineRule="auto"/>
        <w:jc w:val="both"/>
        <w:rPr>
          <w:rFonts w:eastAsiaTheme="minorHAnsi"/>
          <w:lang w:eastAsia="en-US"/>
        </w:rPr>
      </w:pPr>
    </w:p>
    <w:p w14:paraId="3E80D56A" w14:textId="3AA33F0D" w:rsidR="00B208CC" w:rsidRDefault="00E70B81" w:rsidP="00DE6A1D">
      <w:pPr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Posebni izvještaj</w:t>
      </w:r>
    </w:p>
    <w:p w14:paraId="6F880A2A" w14:textId="77777777" w:rsidR="00E70B81" w:rsidRDefault="00E70B81" w:rsidP="00002336">
      <w:pPr>
        <w:jc w:val="both"/>
        <w:rPr>
          <w:rFonts w:eastAsiaTheme="minorHAnsi"/>
          <w:lang w:eastAsia="en-US"/>
        </w:rPr>
      </w:pPr>
    </w:p>
    <w:p w14:paraId="50FAD21C" w14:textId="77777777" w:rsidR="00E70B81" w:rsidRDefault="00B208CC" w:rsidP="004F0DFD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B208CC">
        <w:rPr>
          <w:rFonts w:eastAsiaTheme="minorHAnsi"/>
          <w:lang w:eastAsia="en-US"/>
        </w:rPr>
        <w:t>Stanje obveza na početku izvještajnog razdoblja iznosi</w:t>
      </w:r>
      <w:r>
        <w:rPr>
          <w:rFonts w:eastAsiaTheme="minorHAnsi"/>
          <w:lang w:eastAsia="en-US"/>
        </w:rPr>
        <w:t>lo je</w:t>
      </w:r>
      <w:r w:rsidRPr="00B208CC">
        <w:rPr>
          <w:rFonts w:eastAsiaTheme="minorHAnsi"/>
          <w:lang w:eastAsia="en-US"/>
        </w:rPr>
        <w:t xml:space="preserve"> 13.911.855,33 kn, a u izvještajnom razdoblju obveze su povećane za 20.691.809,74 </w:t>
      </w:r>
      <w:r>
        <w:rPr>
          <w:rFonts w:eastAsiaTheme="minorHAnsi"/>
          <w:lang w:eastAsia="en-US"/>
        </w:rPr>
        <w:t>kn</w:t>
      </w:r>
      <w:r w:rsidRPr="00B208CC">
        <w:rPr>
          <w:rFonts w:eastAsiaTheme="minorHAnsi"/>
          <w:lang w:eastAsia="en-US"/>
        </w:rPr>
        <w:t>.</w:t>
      </w:r>
      <w:r w:rsidRPr="00B208CC">
        <w:rPr>
          <w:rFonts w:eastAsiaTheme="minorHAnsi"/>
          <w:color w:val="FF0000"/>
          <w:lang w:eastAsia="en-US"/>
        </w:rPr>
        <w:t xml:space="preserve"> </w:t>
      </w:r>
      <w:r w:rsidRPr="00B208CC">
        <w:rPr>
          <w:rFonts w:eastAsiaTheme="minorHAnsi"/>
          <w:lang w:eastAsia="en-US"/>
        </w:rPr>
        <w:t xml:space="preserve">Dio obveza podmiren je u iznosu od 23.440.303,70 </w:t>
      </w:r>
      <w:r>
        <w:rPr>
          <w:rFonts w:eastAsiaTheme="minorHAnsi"/>
          <w:lang w:eastAsia="en-US"/>
        </w:rPr>
        <w:t>kn</w:t>
      </w:r>
      <w:r w:rsidRPr="00B208CC">
        <w:rPr>
          <w:rFonts w:eastAsiaTheme="minorHAnsi"/>
          <w:lang w:eastAsia="en-US"/>
        </w:rPr>
        <w:t>, a stanje obveza na kraju izvještajnog razdoblja iznosi 11.163.361,37 kn. Dospjele obveze iznose 29.184,93 kn, a nedospjele 11.134.176,44 kn.</w:t>
      </w:r>
      <w:r w:rsidR="00E12D85">
        <w:rPr>
          <w:rFonts w:eastAsiaTheme="minorHAnsi"/>
          <w:lang w:eastAsia="en-US"/>
        </w:rPr>
        <w:t xml:space="preserve"> </w:t>
      </w:r>
      <w:r w:rsidRPr="00B208CC">
        <w:rPr>
          <w:rFonts w:eastAsiaTheme="minorHAnsi"/>
          <w:lang w:eastAsia="en-US"/>
        </w:rPr>
        <w:t xml:space="preserve"> </w:t>
      </w:r>
    </w:p>
    <w:p w14:paraId="415B68E5" w14:textId="77777777" w:rsidR="00E70B81" w:rsidRDefault="00E12D85" w:rsidP="004F0DFD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Potencijalne obveze </w:t>
      </w:r>
      <w:r w:rsidRPr="00E12D85">
        <w:rPr>
          <w:rFonts w:eastAsiaTheme="minorHAnsi"/>
          <w:lang w:eastAsia="en-US"/>
        </w:rPr>
        <w:t>po osnovi sudskih sporova</w:t>
      </w:r>
      <w:r w:rsidR="00E70B81">
        <w:rPr>
          <w:rFonts w:eastAsiaTheme="minorHAnsi"/>
          <w:lang w:eastAsia="en-US"/>
        </w:rPr>
        <w:t xml:space="preserve"> iznose 112.042,88 kn.</w:t>
      </w:r>
    </w:p>
    <w:p w14:paraId="6AD3E22B" w14:textId="77777777" w:rsidR="00E70B81" w:rsidRDefault="003A3ED4" w:rsidP="004F0DFD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Potraživanja za opskrbnine korisnika iznose </w:t>
      </w:r>
      <w:r w:rsidRPr="003A3ED4">
        <w:rPr>
          <w:rFonts w:eastAsiaTheme="minorHAnsi"/>
          <w:lang w:eastAsia="en-US"/>
        </w:rPr>
        <w:t>149.153,38</w:t>
      </w:r>
      <w:r>
        <w:rPr>
          <w:rFonts w:eastAsiaTheme="minorHAnsi"/>
          <w:lang w:eastAsia="en-US"/>
        </w:rPr>
        <w:t xml:space="preserve"> kn</w:t>
      </w:r>
      <w:r w:rsidRPr="003A3ED4">
        <w:rPr>
          <w:rFonts w:eastAsiaTheme="minorHAnsi"/>
          <w:lang w:eastAsia="en-US"/>
        </w:rPr>
        <w:t xml:space="preserve"> i </w:t>
      </w:r>
      <w:r>
        <w:rPr>
          <w:rFonts w:eastAsiaTheme="minorHAnsi"/>
          <w:lang w:eastAsia="en-US"/>
        </w:rPr>
        <w:t xml:space="preserve">potraživanja za zakup poslovnih prostora iznose </w:t>
      </w:r>
      <w:r w:rsidRPr="003A3ED4">
        <w:rPr>
          <w:rFonts w:eastAsiaTheme="minorHAnsi"/>
          <w:lang w:eastAsia="en-US"/>
        </w:rPr>
        <w:t>72.909,21</w:t>
      </w:r>
      <w:r>
        <w:rPr>
          <w:rFonts w:eastAsiaTheme="minorHAnsi"/>
          <w:lang w:eastAsia="en-US"/>
        </w:rPr>
        <w:t xml:space="preserve"> kn, što ukupno iznosi 222.062,59 kn. Ispravak vrijednosti potraživanja iznosi </w:t>
      </w:r>
      <w:r w:rsidRPr="003A3ED4">
        <w:rPr>
          <w:rFonts w:eastAsiaTheme="minorHAnsi"/>
          <w:lang w:eastAsia="en-US"/>
        </w:rPr>
        <w:t>93.802,19</w:t>
      </w:r>
      <w:r>
        <w:rPr>
          <w:rFonts w:eastAsiaTheme="minorHAnsi"/>
          <w:lang w:eastAsia="en-US"/>
        </w:rPr>
        <w:t xml:space="preserve"> kn.</w:t>
      </w:r>
    </w:p>
    <w:p w14:paraId="3FC034D5" w14:textId="23B6B7A8" w:rsidR="007F1829" w:rsidRDefault="00E70B81" w:rsidP="003A3ED4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14:paraId="33B06B05" w14:textId="12066122" w:rsidR="00A74C4A" w:rsidRDefault="00A74C4A" w:rsidP="003A3ED4">
      <w:pPr>
        <w:spacing w:line="276" w:lineRule="auto"/>
        <w:jc w:val="both"/>
        <w:rPr>
          <w:rFonts w:eastAsiaTheme="minorHAnsi"/>
          <w:lang w:eastAsia="en-US"/>
        </w:rPr>
      </w:pPr>
    </w:p>
    <w:p w14:paraId="3A32E8C7" w14:textId="4DF5BA2E" w:rsidR="004F1513" w:rsidRPr="004F1513" w:rsidRDefault="004F1513" w:rsidP="004F1513">
      <w:pPr>
        <w:spacing w:line="276" w:lineRule="auto"/>
        <w:ind w:left="5664"/>
        <w:jc w:val="both"/>
        <w:rPr>
          <w:rFonts w:eastAsiaTheme="minorHAnsi"/>
          <w:b/>
          <w:lang w:eastAsia="en-US"/>
        </w:rPr>
      </w:pPr>
      <w:r w:rsidRPr="004F1513">
        <w:rPr>
          <w:rFonts w:eastAsiaTheme="minorHAnsi"/>
          <w:b/>
          <w:lang w:eastAsia="en-US"/>
        </w:rPr>
        <w:t xml:space="preserve">      PREDSJEDNICA</w:t>
      </w:r>
      <w:r w:rsidRPr="004F1513">
        <w:rPr>
          <w:rFonts w:eastAsiaTheme="minorHAnsi"/>
          <w:b/>
          <w:lang w:eastAsia="en-US"/>
        </w:rPr>
        <w:br/>
        <w:t xml:space="preserve">   UPRAVNOG VIJEĆA</w:t>
      </w:r>
    </w:p>
    <w:p w14:paraId="19C8FF50" w14:textId="4C8F8F50" w:rsidR="00A74C4A" w:rsidRPr="004F1513" w:rsidRDefault="004F1513" w:rsidP="004F1513">
      <w:pPr>
        <w:tabs>
          <w:tab w:val="left" w:pos="6330"/>
        </w:tabs>
        <w:spacing w:line="276" w:lineRule="auto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</w:t>
      </w:r>
      <w:r w:rsidRPr="004F1513">
        <w:rPr>
          <w:rFonts w:eastAsiaTheme="minorHAnsi"/>
          <w:i/>
          <w:iCs/>
          <w:lang w:eastAsia="en-US"/>
        </w:rPr>
        <w:t>Ruža Jelovac</w:t>
      </w:r>
      <w:r>
        <w:rPr>
          <w:rFonts w:eastAsiaTheme="minorHAnsi"/>
          <w:i/>
          <w:iCs/>
          <w:lang w:eastAsia="en-US"/>
        </w:rPr>
        <w:t>, dipl.oec.</w:t>
      </w:r>
    </w:p>
    <w:p w14:paraId="4BB79D01" w14:textId="77777777" w:rsidR="007F1829" w:rsidRDefault="007F1829" w:rsidP="00002336">
      <w:pPr>
        <w:jc w:val="both"/>
        <w:rPr>
          <w:rFonts w:eastAsiaTheme="minorHAnsi"/>
          <w:lang w:eastAsia="en-US"/>
        </w:rPr>
      </w:pPr>
    </w:p>
    <w:p w14:paraId="02E955AB" w14:textId="2EB8E836" w:rsidR="007F1829" w:rsidRPr="00002336" w:rsidRDefault="007F1829" w:rsidP="004F151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4F1513">
        <w:rPr>
          <w:rFonts w:eastAsiaTheme="minorHAnsi"/>
          <w:lang w:eastAsia="en-US"/>
        </w:rPr>
        <w:t>________________________</w:t>
      </w:r>
    </w:p>
    <w:p w14:paraId="4C8838A4" w14:textId="77777777" w:rsidR="00002336" w:rsidRDefault="00002336" w:rsidP="004A7918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F1DC46" w14:textId="77777777" w:rsidR="001D02C4" w:rsidRDefault="001D02C4" w:rsidP="00A40CAA">
      <w:pPr>
        <w:spacing w:line="276" w:lineRule="auto"/>
        <w:jc w:val="both"/>
      </w:pPr>
    </w:p>
    <w:p w14:paraId="799C3B19" w14:textId="77777777" w:rsidR="001D02C4" w:rsidRDefault="001D02C4" w:rsidP="00A40CAA">
      <w:pPr>
        <w:spacing w:line="276" w:lineRule="auto"/>
        <w:jc w:val="both"/>
      </w:pPr>
    </w:p>
    <w:p w14:paraId="79942DD5" w14:textId="77777777" w:rsidR="007E4293" w:rsidRDefault="007E4293" w:rsidP="00A40CAA">
      <w:pPr>
        <w:spacing w:line="276" w:lineRule="auto"/>
        <w:jc w:val="both"/>
      </w:pPr>
    </w:p>
    <w:sectPr w:rsidR="007E4293" w:rsidSect="00C1772A">
      <w:headerReference w:type="default" r:id="rId10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F3C8" w14:textId="77777777" w:rsidR="00827202" w:rsidRDefault="00827202" w:rsidP="00583F9B">
      <w:r>
        <w:separator/>
      </w:r>
    </w:p>
  </w:endnote>
  <w:endnote w:type="continuationSeparator" w:id="0">
    <w:p w14:paraId="176FAE9C" w14:textId="77777777" w:rsidR="00827202" w:rsidRDefault="00827202" w:rsidP="0058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1CE8" w14:textId="77777777" w:rsidR="00827202" w:rsidRDefault="00827202" w:rsidP="00583F9B">
      <w:r>
        <w:separator/>
      </w:r>
    </w:p>
  </w:footnote>
  <w:footnote w:type="continuationSeparator" w:id="0">
    <w:p w14:paraId="07E9C240" w14:textId="77777777" w:rsidR="00827202" w:rsidRDefault="00827202" w:rsidP="0058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2E03" w14:textId="77777777" w:rsidR="00507493" w:rsidRDefault="00507493" w:rsidP="0004101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CC8"/>
    <w:multiLevelType w:val="hybridMultilevel"/>
    <w:tmpl w:val="07A4658A"/>
    <w:lvl w:ilvl="0" w:tplc="BFB659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7C0"/>
    <w:multiLevelType w:val="hybridMultilevel"/>
    <w:tmpl w:val="607E33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83F8D"/>
    <w:multiLevelType w:val="hybridMultilevel"/>
    <w:tmpl w:val="76D2E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D82"/>
    <w:multiLevelType w:val="hybridMultilevel"/>
    <w:tmpl w:val="A4FAA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463C"/>
    <w:multiLevelType w:val="hybridMultilevel"/>
    <w:tmpl w:val="6E0657BA"/>
    <w:lvl w:ilvl="0" w:tplc="1E784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F0D7F"/>
    <w:multiLevelType w:val="hybridMultilevel"/>
    <w:tmpl w:val="23363300"/>
    <w:lvl w:ilvl="0" w:tplc="8FF424B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1293C"/>
    <w:multiLevelType w:val="hybridMultilevel"/>
    <w:tmpl w:val="997A773E"/>
    <w:lvl w:ilvl="0" w:tplc="ED14B0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B1505"/>
    <w:multiLevelType w:val="hybridMultilevel"/>
    <w:tmpl w:val="132CD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86BF0"/>
    <w:multiLevelType w:val="hybridMultilevel"/>
    <w:tmpl w:val="C586593C"/>
    <w:lvl w:ilvl="0" w:tplc="DF58C1F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2369"/>
    <w:multiLevelType w:val="hybridMultilevel"/>
    <w:tmpl w:val="40706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33E2E"/>
    <w:multiLevelType w:val="hybridMultilevel"/>
    <w:tmpl w:val="9BEE61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F7DE5"/>
    <w:multiLevelType w:val="hybridMultilevel"/>
    <w:tmpl w:val="3CD89D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7DED"/>
    <w:multiLevelType w:val="hybridMultilevel"/>
    <w:tmpl w:val="6ABC1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83B06"/>
    <w:multiLevelType w:val="hybridMultilevel"/>
    <w:tmpl w:val="E59422D4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13B2FFD"/>
    <w:multiLevelType w:val="hybridMultilevel"/>
    <w:tmpl w:val="8D963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21EA5"/>
    <w:multiLevelType w:val="hybridMultilevel"/>
    <w:tmpl w:val="7AC0A736"/>
    <w:lvl w:ilvl="0" w:tplc="E968FAE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748D1E5A"/>
    <w:multiLevelType w:val="hybridMultilevel"/>
    <w:tmpl w:val="53DA5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91FD2"/>
    <w:multiLevelType w:val="hybridMultilevel"/>
    <w:tmpl w:val="F864C28A"/>
    <w:lvl w:ilvl="0" w:tplc="041A000F">
      <w:start w:val="1"/>
      <w:numFmt w:val="decimal"/>
      <w:lvlText w:val="%1."/>
      <w:lvlJc w:val="left"/>
      <w:pPr>
        <w:ind w:left="1426" w:hanging="360"/>
      </w:pPr>
    </w:lvl>
    <w:lvl w:ilvl="1" w:tplc="041A0019" w:tentative="1">
      <w:start w:val="1"/>
      <w:numFmt w:val="lowerLetter"/>
      <w:lvlText w:val="%2."/>
      <w:lvlJc w:val="left"/>
      <w:pPr>
        <w:ind w:left="2146" w:hanging="360"/>
      </w:pPr>
    </w:lvl>
    <w:lvl w:ilvl="2" w:tplc="041A001B" w:tentative="1">
      <w:start w:val="1"/>
      <w:numFmt w:val="lowerRoman"/>
      <w:lvlText w:val="%3."/>
      <w:lvlJc w:val="right"/>
      <w:pPr>
        <w:ind w:left="2866" w:hanging="180"/>
      </w:pPr>
    </w:lvl>
    <w:lvl w:ilvl="3" w:tplc="041A000F" w:tentative="1">
      <w:start w:val="1"/>
      <w:numFmt w:val="decimal"/>
      <w:lvlText w:val="%4."/>
      <w:lvlJc w:val="left"/>
      <w:pPr>
        <w:ind w:left="3586" w:hanging="360"/>
      </w:pPr>
    </w:lvl>
    <w:lvl w:ilvl="4" w:tplc="041A0019" w:tentative="1">
      <w:start w:val="1"/>
      <w:numFmt w:val="lowerLetter"/>
      <w:lvlText w:val="%5."/>
      <w:lvlJc w:val="left"/>
      <w:pPr>
        <w:ind w:left="4306" w:hanging="360"/>
      </w:pPr>
    </w:lvl>
    <w:lvl w:ilvl="5" w:tplc="041A001B" w:tentative="1">
      <w:start w:val="1"/>
      <w:numFmt w:val="lowerRoman"/>
      <w:lvlText w:val="%6."/>
      <w:lvlJc w:val="right"/>
      <w:pPr>
        <w:ind w:left="5026" w:hanging="180"/>
      </w:pPr>
    </w:lvl>
    <w:lvl w:ilvl="6" w:tplc="041A000F" w:tentative="1">
      <w:start w:val="1"/>
      <w:numFmt w:val="decimal"/>
      <w:lvlText w:val="%7."/>
      <w:lvlJc w:val="left"/>
      <w:pPr>
        <w:ind w:left="5746" w:hanging="360"/>
      </w:pPr>
    </w:lvl>
    <w:lvl w:ilvl="7" w:tplc="041A0019" w:tentative="1">
      <w:start w:val="1"/>
      <w:numFmt w:val="lowerLetter"/>
      <w:lvlText w:val="%8."/>
      <w:lvlJc w:val="left"/>
      <w:pPr>
        <w:ind w:left="6466" w:hanging="360"/>
      </w:pPr>
    </w:lvl>
    <w:lvl w:ilvl="8" w:tplc="041A001B" w:tentative="1">
      <w:start w:val="1"/>
      <w:numFmt w:val="lowerRoman"/>
      <w:lvlText w:val="%9."/>
      <w:lvlJc w:val="right"/>
      <w:pPr>
        <w:ind w:left="7186" w:hanging="180"/>
      </w:pPr>
    </w:lvl>
  </w:abstractNum>
  <w:num w:numId="1" w16cid:durableId="1027682055">
    <w:abstractNumId w:val="12"/>
  </w:num>
  <w:num w:numId="2" w16cid:durableId="107429009">
    <w:abstractNumId w:val="11"/>
  </w:num>
  <w:num w:numId="3" w16cid:durableId="1893736189">
    <w:abstractNumId w:val="17"/>
  </w:num>
  <w:num w:numId="4" w16cid:durableId="1652830055">
    <w:abstractNumId w:val="2"/>
  </w:num>
  <w:num w:numId="5" w16cid:durableId="497427450">
    <w:abstractNumId w:val="1"/>
  </w:num>
  <w:num w:numId="6" w16cid:durableId="1044983985">
    <w:abstractNumId w:val="16"/>
  </w:num>
  <w:num w:numId="7" w16cid:durableId="1382248321">
    <w:abstractNumId w:val="9"/>
  </w:num>
  <w:num w:numId="8" w16cid:durableId="295332633">
    <w:abstractNumId w:val="7"/>
  </w:num>
  <w:num w:numId="9" w16cid:durableId="259145618">
    <w:abstractNumId w:val="14"/>
  </w:num>
  <w:num w:numId="10" w16cid:durableId="337774726">
    <w:abstractNumId w:val="10"/>
  </w:num>
  <w:num w:numId="11" w16cid:durableId="206992253">
    <w:abstractNumId w:val="3"/>
  </w:num>
  <w:num w:numId="12" w16cid:durableId="18746166">
    <w:abstractNumId w:val="13"/>
  </w:num>
  <w:num w:numId="13" w16cid:durableId="654725065">
    <w:abstractNumId w:val="5"/>
  </w:num>
  <w:num w:numId="14" w16cid:durableId="2082555562">
    <w:abstractNumId w:val="6"/>
  </w:num>
  <w:num w:numId="15" w16cid:durableId="1153063407">
    <w:abstractNumId w:val="15"/>
  </w:num>
  <w:num w:numId="16" w16cid:durableId="84883594">
    <w:abstractNumId w:val="8"/>
  </w:num>
  <w:num w:numId="17" w16cid:durableId="833031867">
    <w:abstractNumId w:val="4"/>
  </w:num>
  <w:num w:numId="18" w16cid:durableId="78754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19"/>
    <w:rsid w:val="00002336"/>
    <w:rsid w:val="000040F2"/>
    <w:rsid w:val="00016429"/>
    <w:rsid w:val="00020024"/>
    <w:rsid w:val="000205AC"/>
    <w:rsid w:val="00026081"/>
    <w:rsid w:val="00027132"/>
    <w:rsid w:val="00041011"/>
    <w:rsid w:val="00045A15"/>
    <w:rsid w:val="00050C85"/>
    <w:rsid w:val="00057FA5"/>
    <w:rsid w:val="00063869"/>
    <w:rsid w:val="000669A7"/>
    <w:rsid w:val="000744EE"/>
    <w:rsid w:val="000778D4"/>
    <w:rsid w:val="000805F7"/>
    <w:rsid w:val="00091DA9"/>
    <w:rsid w:val="000A12B3"/>
    <w:rsid w:val="000A754D"/>
    <w:rsid w:val="000B74DE"/>
    <w:rsid w:val="000C3C6B"/>
    <w:rsid w:val="000D19F3"/>
    <w:rsid w:val="000D3244"/>
    <w:rsid w:val="000E25E5"/>
    <w:rsid w:val="000E466C"/>
    <w:rsid w:val="00101A19"/>
    <w:rsid w:val="00105677"/>
    <w:rsid w:val="00106F0F"/>
    <w:rsid w:val="00107BA7"/>
    <w:rsid w:val="00124B6E"/>
    <w:rsid w:val="0012797B"/>
    <w:rsid w:val="0013074C"/>
    <w:rsid w:val="00130C8E"/>
    <w:rsid w:val="001330B5"/>
    <w:rsid w:val="00133866"/>
    <w:rsid w:val="001341D5"/>
    <w:rsid w:val="00142B34"/>
    <w:rsid w:val="001437FF"/>
    <w:rsid w:val="00152519"/>
    <w:rsid w:val="00160E47"/>
    <w:rsid w:val="001655D1"/>
    <w:rsid w:val="00171021"/>
    <w:rsid w:val="00177C79"/>
    <w:rsid w:val="00187F5D"/>
    <w:rsid w:val="00192480"/>
    <w:rsid w:val="00193CB1"/>
    <w:rsid w:val="001A0189"/>
    <w:rsid w:val="001A0E7A"/>
    <w:rsid w:val="001A6D67"/>
    <w:rsid w:val="001A70FB"/>
    <w:rsid w:val="001C168D"/>
    <w:rsid w:val="001C1A66"/>
    <w:rsid w:val="001D02C4"/>
    <w:rsid w:val="001D531A"/>
    <w:rsid w:val="001D6313"/>
    <w:rsid w:val="001D6D01"/>
    <w:rsid w:val="001E2411"/>
    <w:rsid w:val="001E5161"/>
    <w:rsid w:val="001F1FE5"/>
    <w:rsid w:val="001F7C73"/>
    <w:rsid w:val="00203876"/>
    <w:rsid w:val="0020683F"/>
    <w:rsid w:val="00216B28"/>
    <w:rsid w:val="002201E7"/>
    <w:rsid w:val="002214B5"/>
    <w:rsid w:val="002325D3"/>
    <w:rsid w:val="00234F82"/>
    <w:rsid w:val="00245C75"/>
    <w:rsid w:val="00247047"/>
    <w:rsid w:val="00250FC0"/>
    <w:rsid w:val="002607A9"/>
    <w:rsid w:val="002642FB"/>
    <w:rsid w:val="00266ED6"/>
    <w:rsid w:val="0026769A"/>
    <w:rsid w:val="00276513"/>
    <w:rsid w:val="002804E6"/>
    <w:rsid w:val="0028773B"/>
    <w:rsid w:val="002A0727"/>
    <w:rsid w:val="002A700B"/>
    <w:rsid w:val="002B324E"/>
    <w:rsid w:val="002C581B"/>
    <w:rsid w:val="002D24BE"/>
    <w:rsid w:val="002D7F07"/>
    <w:rsid w:val="002E2CFC"/>
    <w:rsid w:val="002F0719"/>
    <w:rsid w:val="002F3575"/>
    <w:rsid w:val="00304091"/>
    <w:rsid w:val="00315490"/>
    <w:rsid w:val="00315B35"/>
    <w:rsid w:val="00323355"/>
    <w:rsid w:val="003247F1"/>
    <w:rsid w:val="00331CE0"/>
    <w:rsid w:val="00333299"/>
    <w:rsid w:val="003334AF"/>
    <w:rsid w:val="00335FA4"/>
    <w:rsid w:val="003365C5"/>
    <w:rsid w:val="003374B0"/>
    <w:rsid w:val="00340E09"/>
    <w:rsid w:val="00343B28"/>
    <w:rsid w:val="003466BC"/>
    <w:rsid w:val="003535B0"/>
    <w:rsid w:val="003555D5"/>
    <w:rsid w:val="00356045"/>
    <w:rsid w:val="00363997"/>
    <w:rsid w:val="00364ACB"/>
    <w:rsid w:val="00385EE6"/>
    <w:rsid w:val="00391D1A"/>
    <w:rsid w:val="00393445"/>
    <w:rsid w:val="003A15A5"/>
    <w:rsid w:val="003A3ED4"/>
    <w:rsid w:val="003A4482"/>
    <w:rsid w:val="003A5D9E"/>
    <w:rsid w:val="003B024B"/>
    <w:rsid w:val="003B7111"/>
    <w:rsid w:val="003C0ED4"/>
    <w:rsid w:val="003C2165"/>
    <w:rsid w:val="003C22A8"/>
    <w:rsid w:val="003C275A"/>
    <w:rsid w:val="003C623B"/>
    <w:rsid w:val="003C79A0"/>
    <w:rsid w:val="003D155F"/>
    <w:rsid w:val="003D1B0F"/>
    <w:rsid w:val="003E0D4C"/>
    <w:rsid w:val="003E15ED"/>
    <w:rsid w:val="003F134D"/>
    <w:rsid w:val="003F4210"/>
    <w:rsid w:val="003F4AAD"/>
    <w:rsid w:val="003F546C"/>
    <w:rsid w:val="0040782B"/>
    <w:rsid w:val="004115BD"/>
    <w:rsid w:val="004220B5"/>
    <w:rsid w:val="00425F79"/>
    <w:rsid w:val="00426D9B"/>
    <w:rsid w:val="004301AD"/>
    <w:rsid w:val="0043078A"/>
    <w:rsid w:val="00436DD4"/>
    <w:rsid w:val="00441DF8"/>
    <w:rsid w:val="004448CD"/>
    <w:rsid w:val="00447BE6"/>
    <w:rsid w:val="004555CD"/>
    <w:rsid w:val="00456980"/>
    <w:rsid w:val="00467974"/>
    <w:rsid w:val="0047512C"/>
    <w:rsid w:val="00480AF1"/>
    <w:rsid w:val="00484639"/>
    <w:rsid w:val="004910D1"/>
    <w:rsid w:val="004A7918"/>
    <w:rsid w:val="004B578C"/>
    <w:rsid w:val="004D3356"/>
    <w:rsid w:val="004D7B93"/>
    <w:rsid w:val="004E366A"/>
    <w:rsid w:val="004E41AA"/>
    <w:rsid w:val="004E53D0"/>
    <w:rsid w:val="004F0DFD"/>
    <w:rsid w:val="004F1513"/>
    <w:rsid w:val="004F4999"/>
    <w:rsid w:val="004F6729"/>
    <w:rsid w:val="00507493"/>
    <w:rsid w:val="005130B2"/>
    <w:rsid w:val="0052405E"/>
    <w:rsid w:val="00527302"/>
    <w:rsid w:val="00530048"/>
    <w:rsid w:val="005304AF"/>
    <w:rsid w:val="00551AEF"/>
    <w:rsid w:val="005549B4"/>
    <w:rsid w:val="00557203"/>
    <w:rsid w:val="00570E0F"/>
    <w:rsid w:val="0057162F"/>
    <w:rsid w:val="00575C19"/>
    <w:rsid w:val="00583F9B"/>
    <w:rsid w:val="005934FF"/>
    <w:rsid w:val="00593990"/>
    <w:rsid w:val="0059668A"/>
    <w:rsid w:val="00596EC8"/>
    <w:rsid w:val="005A58F7"/>
    <w:rsid w:val="005A5CE8"/>
    <w:rsid w:val="005B393F"/>
    <w:rsid w:val="005B3A59"/>
    <w:rsid w:val="005B79A3"/>
    <w:rsid w:val="005C03A9"/>
    <w:rsid w:val="005C1B8E"/>
    <w:rsid w:val="005C286E"/>
    <w:rsid w:val="005C2BC2"/>
    <w:rsid w:val="005C7303"/>
    <w:rsid w:val="005D098E"/>
    <w:rsid w:val="005D28FD"/>
    <w:rsid w:val="005D7609"/>
    <w:rsid w:val="005E2794"/>
    <w:rsid w:val="005E66C3"/>
    <w:rsid w:val="005F132B"/>
    <w:rsid w:val="005F6821"/>
    <w:rsid w:val="005F6F4F"/>
    <w:rsid w:val="00604C6C"/>
    <w:rsid w:val="0061265C"/>
    <w:rsid w:val="00613C0B"/>
    <w:rsid w:val="006163B9"/>
    <w:rsid w:val="00623028"/>
    <w:rsid w:val="00625E13"/>
    <w:rsid w:val="006542BB"/>
    <w:rsid w:val="006571E0"/>
    <w:rsid w:val="00661193"/>
    <w:rsid w:val="00667743"/>
    <w:rsid w:val="006768D9"/>
    <w:rsid w:val="006775BC"/>
    <w:rsid w:val="0068724C"/>
    <w:rsid w:val="00693412"/>
    <w:rsid w:val="006976FC"/>
    <w:rsid w:val="006A2DB0"/>
    <w:rsid w:val="006A4D12"/>
    <w:rsid w:val="006A5A8D"/>
    <w:rsid w:val="006A68B9"/>
    <w:rsid w:val="006A6A4B"/>
    <w:rsid w:val="006A7093"/>
    <w:rsid w:val="006B5B1E"/>
    <w:rsid w:val="006B67EE"/>
    <w:rsid w:val="006C0BB4"/>
    <w:rsid w:val="006C3143"/>
    <w:rsid w:val="006C414E"/>
    <w:rsid w:val="006C4457"/>
    <w:rsid w:val="006C5B9E"/>
    <w:rsid w:val="006D1A6F"/>
    <w:rsid w:val="006D5C1C"/>
    <w:rsid w:val="006D663F"/>
    <w:rsid w:val="006E0EFD"/>
    <w:rsid w:val="006E23EF"/>
    <w:rsid w:val="006E61B0"/>
    <w:rsid w:val="00700220"/>
    <w:rsid w:val="007005AE"/>
    <w:rsid w:val="007041AE"/>
    <w:rsid w:val="007065CF"/>
    <w:rsid w:val="00710C98"/>
    <w:rsid w:val="00716F68"/>
    <w:rsid w:val="00723CBD"/>
    <w:rsid w:val="0073108D"/>
    <w:rsid w:val="00733CA0"/>
    <w:rsid w:val="00735067"/>
    <w:rsid w:val="00750B98"/>
    <w:rsid w:val="0076617C"/>
    <w:rsid w:val="007661A3"/>
    <w:rsid w:val="00785504"/>
    <w:rsid w:val="0078604A"/>
    <w:rsid w:val="007906FA"/>
    <w:rsid w:val="00791AE1"/>
    <w:rsid w:val="007A1ED1"/>
    <w:rsid w:val="007C667F"/>
    <w:rsid w:val="007C7FA0"/>
    <w:rsid w:val="007E4293"/>
    <w:rsid w:val="007E76FA"/>
    <w:rsid w:val="007F1829"/>
    <w:rsid w:val="00800DB4"/>
    <w:rsid w:val="00810C35"/>
    <w:rsid w:val="00814B47"/>
    <w:rsid w:val="00823101"/>
    <w:rsid w:val="008249CA"/>
    <w:rsid w:val="00825536"/>
    <w:rsid w:val="008268EC"/>
    <w:rsid w:val="00827202"/>
    <w:rsid w:val="00827255"/>
    <w:rsid w:val="0083466C"/>
    <w:rsid w:val="00846367"/>
    <w:rsid w:val="008540E6"/>
    <w:rsid w:val="0086472E"/>
    <w:rsid w:val="00865320"/>
    <w:rsid w:val="00866D78"/>
    <w:rsid w:val="00866F62"/>
    <w:rsid w:val="00870077"/>
    <w:rsid w:val="008861F9"/>
    <w:rsid w:val="008863F6"/>
    <w:rsid w:val="008873E1"/>
    <w:rsid w:val="008A465A"/>
    <w:rsid w:val="008B16BF"/>
    <w:rsid w:val="008B2168"/>
    <w:rsid w:val="008B78BD"/>
    <w:rsid w:val="008D3CB4"/>
    <w:rsid w:val="008D61B7"/>
    <w:rsid w:val="008E6789"/>
    <w:rsid w:val="008E7B86"/>
    <w:rsid w:val="008F2D61"/>
    <w:rsid w:val="008F3831"/>
    <w:rsid w:val="008F5DFB"/>
    <w:rsid w:val="008F7DD7"/>
    <w:rsid w:val="00900EF5"/>
    <w:rsid w:val="00915DF1"/>
    <w:rsid w:val="00926D09"/>
    <w:rsid w:val="009434EC"/>
    <w:rsid w:val="00953509"/>
    <w:rsid w:val="009639F4"/>
    <w:rsid w:val="009656D5"/>
    <w:rsid w:val="00967E72"/>
    <w:rsid w:val="00970A98"/>
    <w:rsid w:val="00970E36"/>
    <w:rsid w:val="00970EDD"/>
    <w:rsid w:val="0097210F"/>
    <w:rsid w:val="00975CC0"/>
    <w:rsid w:val="00976D12"/>
    <w:rsid w:val="009864C5"/>
    <w:rsid w:val="00986E31"/>
    <w:rsid w:val="009925B4"/>
    <w:rsid w:val="0099641F"/>
    <w:rsid w:val="009B033B"/>
    <w:rsid w:val="009B14DF"/>
    <w:rsid w:val="009B30C7"/>
    <w:rsid w:val="009B509F"/>
    <w:rsid w:val="009C3BAB"/>
    <w:rsid w:val="009C7A3E"/>
    <w:rsid w:val="009D2401"/>
    <w:rsid w:val="009D4365"/>
    <w:rsid w:val="009D6045"/>
    <w:rsid w:val="009E68A9"/>
    <w:rsid w:val="009F6431"/>
    <w:rsid w:val="00A03D9A"/>
    <w:rsid w:val="00A04978"/>
    <w:rsid w:val="00A074A4"/>
    <w:rsid w:val="00A20558"/>
    <w:rsid w:val="00A35FC3"/>
    <w:rsid w:val="00A40CAA"/>
    <w:rsid w:val="00A43819"/>
    <w:rsid w:val="00A44250"/>
    <w:rsid w:val="00A53323"/>
    <w:rsid w:val="00A542BA"/>
    <w:rsid w:val="00A55E42"/>
    <w:rsid w:val="00A647FA"/>
    <w:rsid w:val="00A74C4A"/>
    <w:rsid w:val="00A77B79"/>
    <w:rsid w:val="00A83EAD"/>
    <w:rsid w:val="00A848A7"/>
    <w:rsid w:val="00A95035"/>
    <w:rsid w:val="00A95E4B"/>
    <w:rsid w:val="00AA3B0F"/>
    <w:rsid w:val="00AA4F71"/>
    <w:rsid w:val="00AA5073"/>
    <w:rsid w:val="00AE1690"/>
    <w:rsid w:val="00AE243D"/>
    <w:rsid w:val="00AE3131"/>
    <w:rsid w:val="00AE3B07"/>
    <w:rsid w:val="00AF55D1"/>
    <w:rsid w:val="00B208CC"/>
    <w:rsid w:val="00B25A77"/>
    <w:rsid w:val="00B3015F"/>
    <w:rsid w:val="00B328ED"/>
    <w:rsid w:val="00B334F4"/>
    <w:rsid w:val="00B33D20"/>
    <w:rsid w:val="00B431C7"/>
    <w:rsid w:val="00B57440"/>
    <w:rsid w:val="00B657BE"/>
    <w:rsid w:val="00B7153D"/>
    <w:rsid w:val="00B719DD"/>
    <w:rsid w:val="00B731DB"/>
    <w:rsid w:val="00B87E48"/>
    <w:rsid w:val="00B90945"/>
    <w:rsid w:val="00BA318B"/>
    <w:rsid w:val="00BA7199"/>
    <w:rsid w:val="00BA76BB"/>
    <w:rsid w:val="00BB08E4"/>
    <w:rsid w:val="00BB7037"/>
    <w:rsid w:val="00BC032B"/>
    <w:rsid w:val="00BC2AEE"/>
    <w:rsid w:val="00BC67AF"/>
    <w:rsid w:val="00BC6A5A"/>
    <w:rsid w:val="00BC7A01"/>
    <w:rsid w:val="00BD0839"/>
    <w:rsid w:val="00BD43C1"/>
    <w:rsid w:val="00BE33DA"/>
    <w:rsid w:val="00BF0336"/>
    <w:rsid w:val="00BF5662"/>
    <w:rsid w:val="00C00436"/>
    <w:rsid w:val="00C12889"/>
    <w:rsid w:val="00C14ED2"/>
    <w:rsid w:val="00C1772A"/>
    <w:rsid w:val="00C22C8B"/>
    <w:rsid w:val="00C24151"/>
    <w:rsid w:val="00C32C38"/>
    <w:rsid w:val="00C418FD"/>
    <w:rsid w:val="00C56F6D"/>
    <w:rsid w:val="00C661D3"/>
    <w:rsid w:val="00C716D2"/>
    <w:rsid w:val="00C76DDE"/>
    <w:rsid w:val="00C80175"/>
    <w:rsid w:val="00C821B0"/>
    <w:rsid w:val="00C82302"/>
    <w:rsid w:val="00C83F01"/>
    <w:rsid w:val="00C93733"/>
    <w:rsid w:val="00C95E36"/>
    <w:rsid w:val="00C96CF5"/>
    <w:rsid w:val="00CA310C"/>
    <w:rsid w:val="00CA6E1F"/>
    <w:rsid w:val="00CB336A"/>
    <w:rsid w:val="00CB484B"/>
    <w:rsid w:val="00CB51D0"/>
    <w:rsid w:val="00CC0EB0"/>
    <w:rsid w:val="00CD2496"/>
    <w:rsid w:val="00CD3899"/>
    <w:rsid w:val="00CD6EAE"/>
    <w:rsid w:val="00CE5254"/>
    <w:rsid w:val="00D1504B"/>
    <w:rsid w:val="00D15C0D"/>
    <w:rsid w:val="00D1760C"/>
    <w:rsid w:val="00D216C6"/>
    <w:rsid w:val="00D224B0"/>
    <w:rsid w:val="00D2334C"/>
    <w:rsid w:val="00D325C9"/>
    <w:rsid w:val="00D3386E"/>
    <w:rsid w:val="00D430F8"/>
    <w:rsid w:val="00D46E94"/>
    <w:rsid w:val="00D506D0"/>
    <w:rsid w:val="00D50F17"/>
    <w:rsid w:val="00D52FC1"/>
    <w:rsid w:val="00D558D5"/>
    <w:rsid w:val="00D73BD4"/>
    <w:rsid w:val="00D77B84"/>
    <w:rsid w:val="00D81E29"/>
    <w:rsid w:val="00D85F28"/>
    <w:rsid w:val="00D867B5"/>
    <w:rsid w:val="00D911F1"/>
    <w:rsid w:val="00DA13E9"/>
    <w:rsid w:val="00DB4B26"/>
    <w:rsid w:val="00DB6E69"/>
    <w:rsid w:val="00DB6F5C"/>
    <w:rsid w:val="00DB7DE9"/>
    <w:rsid w:val="00DD2E02"/>
    <w:rsid w:val="00DD61FD"/>
    <w:rsid w:val="00DE6A1D"/>
    <w:rsid w:val="00DE7272"/>
    <w:rsid w:val="00DF1E8C"/>
    <w:rsid w:val="00DF45D7"/>
    <w:rsid w:val="00E0328D"/>
    <w:rsid w:val="00E052F3"/>
    <w:rsid w:val="00E063F6"/>
    <w:rsid w:val="00E12D85"/>
    <w:rsid w:val="00E337D6"/>
    <w:rsid w:val="00E361EA"/>
    <w:rsid w:val="00E43B07"/>
    <w:rsid w:val="00E4657A"/>
    <w:rsid w:val="00E46ECC"/>
    <w:rsid w:val="00E52202"/>
    <w:rsid w:val="00E550A0"/>
    <w:rsid w:val="00E552E2"/>
    <w:rsid w:val="00E637BA"/>
    <w:rsid w:val="00E70B81"/>
    <w:rsid w:val="00E712B4"/>
    <w:rsid w:val="00E71E7B"/>
    <w:rsid w:val="00E833CF"/>
    <w:rsid w:val="00E87B1F"/>
    <w:rsid w:val="00E935C1"/>
    <w:rsid w:val="00EA1B5B"/>
    <w:rsid w:val="00EA7019"/>
    <w:rsid w:val="00EB01AC"/>
    <w:rsid w:val="00EB5C26"/>
    <w:rsid w:val="00EB6682"/>
    <w:rsid w:val="00EC0B04"/>
    <w:rsid w:val="00EC19A2"/>
    <w:rsid w:val="00EE053E"/>
    <w:rsid w:val="00EE3528"/>
    <w:rsid w:val="00EE443E"/>
    <w:rsid w:val="00EF0D02"/>
    <w:rsid w:val="00F063D6"/>
    <w:rsid w:val="00F07816"/>
    <w:rsid w:val="00F20B53"/>
    <w:rsid w:val="00F242AF"/>
    <w:rsid w:val="00F40B5D"/>
    <w:rsid w:val="00F446BC"/>
    <w:rsid w:val="00F62CF0"/>
    <w:rsid w:val="00F63083"/>
    <w:rsid w:val="00F70796"/>
    <w:rsid w:val="00F71E76"/>
    <w:rsid w:val="00F74BA6"/>
    <w:rsid w:val="00F75539"/>
    <w:rsid w:val="00F823B2"/>
    <w:rsid w:val="00F8352A"/>
    <w:rsid w:val="00FA2102"/>
    <w:rsid w:val="00FB7EDB"/>
    <w:rsid w:val="00FE57D1"/>
    <w:rsid w:val="00FE71DC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0F64"/>
  <w15:docId w15:val="{5DBB8D59-9A40-4C86-BA95-EF77D32D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1A1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B32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83F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3F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83F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3F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35604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E052F3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052F3"/>
    <w:rPr>
      <w:color w:val="954F72"/>
      <w:u w:val="single"/>
    </w:rPr>
  </w:style>
  <w:style w:type="paragraph" w:customStyle="1" w:styleId="msonormal0">
    <w:name w:val="msonormal"/>
    <w:basedOn w:val="Normal"/>
    <w:rsid w:val="00E052F3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052F3"/>
    <w:pPr>
      <w:pBdr>
        <w:top w:val="single" w:sz="8" w:space="0" w:color="000000"/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jc w:val="center"/>
      <w:textAlignment w:val="center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00FF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7">
    <w:name w:val="xl67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0000FF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8">
    <w:name w:val="xl68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0000FF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9">
    <w:name w:val="xl69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7CEFA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87CEFA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87CEFA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500" w:firstLine="50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500" w:firstLine="500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8CBAD"/>
      <w:spacing w:before="100" w:beforeAutospacing="1" w:after="100" w:afterAutospacing="1"/>
      <w:ind w:firstLineChars="300" w:firstLine="30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8CBAD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8CBAD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8CBAD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8CBAD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0000FF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87">
    <w:name w:val="xl87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88">
    <w:name w:val="xl88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89">
    <w:name w:val="xl89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90">
    <w:name w:val="xl90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91">
    <w:name w:val="xl91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8CBAD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93">
    <w:name w:val="xl93"/>
    <w:basedOn w:val="Normal"/>
    <w:rsid w:val="00E052F3"/>
    <w:pPr>
      <w:pBdr>
        <w:top w:val="single" w:sz="4" w:space="0" w:color="000000"/>
        <w:bottom w:val="single" w:sz="4" w:space="0" w:color="000000"/>
      </w:pBdr>
      <w:shd w:val="clear" w:color="000000" w:fill="F8CBAD"/>
      <w:spacing w:before="100" w:beforeAutospacing="1" w:after="100" w:afterAutospacing="1"/>
      <w:ind w:firstLineChars="300" w:firstLine="30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4">
    <w:name w:val="xl94"/>
    <w:basedOn w:val="Normal"/>
    <w:rsid w:val="00E052F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Chars="500" w:firstLine="50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E052F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Chars="500" w:firstLine="500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E052F3"/>
    <w:pPr>
      <w:pBdr>
        <w:top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E052F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8CBAD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87CEFA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0">
    <w:name w:val="xl100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8CBAD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1">
    <w:name w:val="xl101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2">
    <w:name w:val="xl102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4">
    <w:name w:val="xl104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8CBAD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5">
    <w:name w:val="xl105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107">
    <w:name w:val="xl107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8CBAD"/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109">
    <w:name w:val="xl109"/>
    <w:basedOn w:val="Normal"/>
    <w:rsid w:val="00E052F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110">
    <w:name w:val="xl110"/>
    <w:basedOn w:val="Normal"/>
    <w:rsid w:val="00E052F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111">
    <w:name w:val="xl111"/>
    <w:basedOn w:val="Normal"/>
    <w:rsid w:val="00E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"/>
    <w:rsid w:val="00E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"/>
    <w:rsid w:val="00E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"/>
    <w:rsid w:val="00E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Normal"/>
    <w:rsid w:val="00E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Normal"/>
    <w:rsid w:val="00E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117">
    <w:name w:val="xl117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118">
    <w:name w:val="xl118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color w:val="2F75B5"/>
      <w:sz w:val="20"/>
      <w:szCs w:val="20"/>
    </w:rPr>
  </w:style>
  <w:style w:type="paragraph" w:customStyle="1" w:styleId="xl119">
    <w:name w:val="xl119"/>
    <w:basedOn w:val="Normal"/>
    <w:rsid w:val="00E052F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27F8-7F3E-4E39-83E4-CEC0E7E1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 za starije i nemoćne osobe Varaždin</Company>
  <LinksUpToDate>false</LinksUpToDate>
  <CharactersWithSpaces>25557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 Melinček</cp:lastModifiedBy>
  <cp:revision>4</cp:revision>
  <cp:lastPrinted>2022-07-19T07:29:00Z</cp:lastPrinted>
  <dcterms:created xsi:type="dcterms:W3CDTF">2023-03-29T09:26:00Z</dcterms:created>
  <dcterms:modified xsi:type="dcterms:W3CDTF">2023-07-31T12:56:00Z</dcterms:modified>
</cp:coreProperties>
</file>